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A4" w:rsidRDefault="00EB0DA4" w:rsidP="009836AE">
      <w:pPr>
        <w:rPr>
          <w:bCs/>
        </w:rPr>
      </w:pPr>
      <w:r>
        <w:rPr>
          <w:b/>
          <w:bCs/>
        </w:rPr>
        <w:t>Staff</w:t>
      </w:r>
      <w:r w:rsidR="00F27DA6">
        <w:rPr>
          <w:b/>
          <w:bCs/>
        </w:rPr>
        <w:br/>
      </w:r>
      <w:r>
        <w:rPr>
          <w:bCs/>
        </w:rPr>
        <w:t>Abe Igelfeld ha</w:t>
      </w:r>
      <w:r w:rsidR="00680CA7">
        <w:rPr>
          <w:bCs/>
        </w:rPr>
        <w:t>s retired and the portfolio of teaching a</w:t>
      </w:r>
      <w:r>
        <w:rPr>
          <w:bCs/>
        </w:rPr>
        <w:t>ssistant assignments, scholarships</w:t>
      </w:r>
      <w:r w:rsidR="00656D55">
        <w:rPr>
          <w:bCs/>
        </w:rPr>
        <w:t>, transfer credits</w:t>
      </w:r>
      <w:r>
        <w:rPr>
          <w:bCs/>
        </w:rPr>
        <w:t xml:space="preserve"> and coordination of MAYT133Y1 </w:t>
      </w:r>
      <w:proofErr w:type="gramStart"/>
      <w:r w:rsidR="000D27B7">
        <w:rPr>
          <w:bCs/>
        </w:rPr>
        <w:t>were</w:t>
      </w:r>
      <w:r>
        <w:rPr>
          <w:bCs/>
        </w:rPr>
        <w:t xml:space="preserve"> shared</w:t>
      </w:r>
      <w:proofErr w:type="gramEnd"/>
      <w:r>
        <w:rPr>
          <w:bCs/>
        </w:rPr>
        <w:t xml:space="preserve"> between Ja</w:t>
      </w:r>
      <w:r w:rsidR="00680CA7">
        <w:rPr>
          <w:bCs/>
        </w:rPr>
        <w:t>son Siefken, Alfonso Gracia-Saz, L</w:t>
      </w:r>
      <w:r w:rsidR="00AC15B1">
        <w:rPr>
          <w:bCs/>
        </w:rPr>
        <w:t>indsey Shor</w:t>
      </w:r>
      <w:r w:rsidR="000B3908">
        <w:rPr>
          <w:bCs/>
        </w:rPr>
        <w:t>s</w:t>
      </w:r>
      <w:r w:rsidR="00AC15B1">
        <w:rPr>
          <w:bCs/>
        </w:rPr>
        <w:t>er and Jill Tate. Ashley has</w:t>
      </w:r>
      <w:r w:rsidR="00680CA7">
        <w:rPr>
          <w:bCs/>
        </w:rPr>
        <w:t xml:space="preserve"> transitioned to the graduate division</w:t>
      </w:r>
      <w:r w:rsidR="00AC15B1">
        <w:rPr>
          <w:bCs/>
        </w:rPr>
        <w:t xml:space="preserve"> and we wish her success in her professional pursuits.</w:t>
      </w:r>
      <w:r w:rsidR="00D5328E">
        <w:rPr>
          <w:bCs/>
        </w:rPr>
        <w:t xml:space="preserve"> </w:t>
      </w:r>
      <w:r w:rsidR="00AC15B1">
        <w:rPr>
          <w:bCs/>
        </w:rPr>
        <w:t xml:space="preserve">We welcome </w:t>
      </w:r>
      <w:r>
        <w:rPr>
          <w:bCs/>
        </w:rPr>
        <w:t>Cherylyn Stina</w:t>
      </w:r>
      <w:r w:rsidR="00AC15B1">
        <w:rPr>
          <w:bCs/>
        </w:rPr>
        <w:t>, who</w:t>
      </w:r>
      <w:r>
        <w:rPr>
          <w:bCs/>
        </w:rPr>
        <w:t xml:space="preserve"> recently joined the </w:t>
      </w:r>
      <w:r w:rsidR="00AC15B1">
        <w:rPr>
          <w:bCs/>
        </w:rPr>
        <w:t xml:space="preserve">department as </w:t>
      </w:r>
      <w:r>
        <w:rPr>
          <w:bCs/>
        </w:rPr>
        <w:t xml:space="preserve">the </w:t>
      </w:r>
      <w:r w:rsidR="00EA1CBC">
        <w:rPr>
          <w:bCs/>
        </w:rPr>
        <w:t xml:space="preserve">Undergraduate </w:t>
      </w:r>
      <w:r>
        <w:rPr>
          <w:bCs/>
        </w:rPr>
        <w:t>Assistant</w:t>
      </w:r>
      <w:r w:rsidR="00EA1CBC">
        <w:rPr>
          <w:bCs/>
        </w:rPr>
        <w:t>.</w:t>
      </w:r>
      <w:r>
        <w:rPr>
          <w:bCs/>
        </w:rPr>
        <w:t xml:space="preserve"> </w:t>
      </w:r>
    </w:p>
    <w:p w:rsidR="001C5933" w:rsidRDefault="00AC15B1" w:rsidP="009836AE">
      <w:pPr>
        <w:rPr>
          <w:bCs/>
        </w:rPr>
      </w:pPr>
      <w:r w:rsidRPr="00D5328E">
        <w:rPr>
          <w:b/>
          <w:bCs/>
        </w:rPr>
        <w:t>Start of the Year</w:t>
      </w:r>
      <w:r>
        <w:rPr>
          <w:bCs/>
        </w:rPr>
        <w:br/>
      </w:r>
      <w:r w:rsidR="00EB0DA4">
        <w:rPr>
          <w:bCs/>
        </w:rPr>
        <w:t>Enrol</w:t>
      </w:r>
      <w:r w:rsidR="00D5328E">
        <w:rPr>
          <w:bCs/>
        </w:rPr>
        <w:t>l</w:t>
      </w:r>
      <w:r w:rsidR="00EB0DA4">
        <w:rPr>
          <w:bCs/>
        </w:rPr>
        <w:t>ment and room booking</w:t>
      </w:r>
      <w:r w:rsidR="00D5328E">
        <w:rPr>
          <w:bCs/>
        </w:rPr>
        <w:t>s</w:t>
      </w:r>
      <w:r w:rsidR="00EB0DA4">
        <w:rPr>
          <w:bCs/>
        </w:rPr>
        <w:t xml:space="preserve"> w</w:t>
      </w:r>
      <w:r w:rsidR="00D5328E">
        <w:rPr>
          <w:bCs/>
        </w:rPr>
        <w:t>ere</w:t>
      </w:r>
      <w:r w:rsidR="00EB0DA4">
        <w:rPr>
          <w:bCs/>
        </w:rPr>
        <w:t xml:space="preserve"> quite chaotic this September with re-arrangement and relocation of </w:t>
      </w:r>
      <w:r w:rsidR="00CE3A02" w:rsidRPr="00A37A62">
        <w:rPr>
          <w:bCs/>
        </w:rPr>
        <w:t>class</w:t>
      </w:r>
      <w:r w:rsidR="00EB0DA4">
        <w:rPr>
          <w:bCs/>
        </w:rPr>
        <w:t xml:space="preserve"> sessions and schedules</w:t>
      </w:r>
      <w:r w:rsidR="00D5328E">
        <w:rPr>
          <w:bCs/>
        </w:rPr>
        <w:t>,</w:t>
      </w:r>
      <w:r w:rsidR="00EB0DA4">
        <w:rPr>
          <w:bCs/>
        </w:rPr>
        <w:t xml:space="preserve"> but we survived. The</w:t>
      </w:r>
      <w:r w:rsidR="00D41DF2">
        <w:rPr>
          <w:bCs/>
        </w:rPr>
        <w:t xml:space="preserve"> current enrollment numbers are lower in some courses than at the same period last year.</w:t>
      </w:r>
    </w:p>
    <w:tbl>
      <w:tblPr>
        <w:tblStyle w:val="TableGrid"/>
        <w:tblW w:w="0" w:type="auto"/>
        <w:tblLook w:val="04A0" w:firstRow="1" w:lastRow="0" w:firstColumn="1" w:lastColumn="0" w:noHBand="0" w:noVBand="1"/>
      </w:tblPr>
      <w:tblGrid>
        <w:gridCol w:w="4585"/>
        <w:gridCol w:w="1170"/>
        <w:gridCol w:w="1219"/>
      </w:tblGrid>
      <w:tr w:rsidR="00D128C1" w:rsidTr="00FB3A9C">
        <w:tc>
          <w:tcPr>
            <w:tcW w:w="6974" w:type="dxa"/>
            <w:gridSpan w:val="3"/>
          </w:tcPr>
          <w:p w:rsidR="00D128C1" w:rsidRDefault="00D128C1" w:rsidP="009836AE">
            <w:pPr>
              <w:rPr>
                <w:bCs/>
              </w:rPr>
            </w:pPr>
            <w:r w:rsidRPr="00680CA7">
              <w:rPr>
                <w:b/>
                <w:bCs/>
              </w:rPr>
              <w:t>Enrollments</w:t>
            </w:r>
            <w:r>
              <w:rPr>
                <w:b/>
                <w:bCs/>
              </w:rPr>
              <w:t xml:space="preserve"> as per ROSI</w:t>
            </w:r>
            <w:r w:rsidR="00EA1CBC">
              <w:rPr>
                <w:b/>
                <w:bCs/>
              </w:rPr>
              <w:t xml:space="preserve"> (2018) &amp; Nov Count 2017</w:t>
            </w:r>
            <w:r w:rsidR="00EA1CBC">
              <w:rPr>
                <w:rStyle w:val="FootnoteReference"/>
                <w:b/>
                <w:bCs/>
              </w:rPr>
              <w:footnoteReference w:id="1"/>
            </w:r>
          </w:p>
        </w:tc>
      </w:tr>
      <w:tr w:rsidR="001C5933" w:rsidTr="00D128C1">
        <w:tc>
          <w:tcPr>
            <w:tcW w:w="4585" w:type="dxa"/>
          </w:tcPr>
          <w:p w:rsidR="001C5933" w:rsidRDefault="001C5933" w:rsidP="009836AE">
            <w:pPr>
              <w:rPr>
                <w:bCs/>
              </w:rPr>
            </w:pPr>
          </w:p>
        </w:tc>
        <w:tc>
          <w:tcPr>
            <w:tcW w:w="1170" w:type="dxa"/>
          </w:tcPr>
          <w:p w:rsidR="001C5933" w:rsidRDefault="00D128C1" w:rsidP="00EA1CBC">
            <w:pPr>
              <w:jc w:val="right"/>
              <w:rPr>
                <w:bCs/>
              </w:rPr>
            </w:pPr>
            <w:r w:rsidRPr="00D5328E">
              <w:rPr>
                <w:b/>
                <w:bCs/>
              </w:rPr>
              <w:t>2017</w:t>
            </w:r>
          </w:p>
        </w:tc>
        <w:tc>
          <w:tcPr>
            <w:tcW w:w="1219" w:type="dxa"/>
          </w:tcPr>
          <w:p w:rsidR="001C5933" w:rsidRDefault="00D128C1" w:rsidP="00EA1CBC">
            <w:pPr>
              <w:jc w:val="right"/>
              <w:rPr>
                <w:bCs/>
              </w:rPr>
            </w:pPr>
            <w:r w:rsidRPr="00D5328E">
              <w:rPr>
                <w:b/>
                <w:bCs/>
              </w:rPr>
              <w:t>2018</w:t>
            </w:r>
          </w:p>
        </w:tc>
      </w:tr>
      <w:tr w:rsidR="001C5933" w:rsidTr="00D128C1">
        <w:tc>
          <w:tcPr>
            <w:tcW w:w="4585" w:type="dxa"/>
          </w:tcPr>
          <w:p w:rsidR="001C5933" w:rsidRDefault="001C5933" w:rsidP="009836AE">
            <w:pPr>
              <w:rPr>
                <w:bCs/>
              </w:rPr>
            </w:pPr>
            <w:r>
              <w:rPr>
                <w:bCs/>
              </w:rPr>
              <w:t xml:space="preserve">Lindsey </w:t>
            </w:r>
            <w:proofErr w:type="spellStart"/>
            <w:r>
              <w:rPr>
                <w:bCs/>
              </w:rPr>
              <w:t>Shorser</w:t>
            </w:r>
            <w:proofErr w:type="spellEnd"/>
            <w:r>
              <w:rPr>
                <w:bCs/>
              </w:rPr>
              <w:t xml:space="preserve"> and Jill Tate </w:t>
            </w:r>
            <w:r w:rsidRPr="00A37A62">
              <w:rPr>
                <w:bCs/>
              </w:rPr>
              <w:t>– MAT133Y1</w:t>
            </w:r>
          </w:p>
        </w:tc>
        <w:tc>
          <w:tcPr>
            <w:tcW w:w="1170" w:type="dxa"/>
          </w:tcPr>
          <w:p w:rsidR="00656D55" w:rsidRDefault="00656D55" w:rsidP="00656D55">
            <w:pPr>
              <w:jc w:val="right"/>
              <w:rPr>
                <w:bCs/>
              </w:rPr>
            </w:pPr>
            <w:r>
              <w:rPr>
                <w:bCs/>
              </w:rPr>
              <w:t>893</w:t>
            </w:r>
          </w:p>
        </w:tc>
        <w:tc>
          <w:tcPr>
            <w:tcW w:w="1219" w:type="dxa"/>
          </w:tcPr>
          <w:p w:rsidR="001C5933" w:rsidRDefault="00656D55" w:rsidP="00D128C1">
            <w:pPr>
              <w:jc w:val="right"/>
              <w:rPr>
                <w:bCs/>
              </w:rPr>
            </w:pPr>
            <w:r>
              <w:rPr>
                <w:bCs/>
              </w:rPr>
              <w:t>950</w:t>
            </w:r>
          </w:p>
        </w:tc>
      </w:tr>
      <w:tr w:rsidR="001C5933" w:rsidTr="00D128C1">
        <w:tc>
          <w:tcPr>
            <w:tcW w:w="4585" w:type="dxa"/>
          </w:tcPr>
          <w:p w:rsidR="001C5933" w:rsidRDefault="001C5933" w:rsidP="009836AE">
            <w:pPr>
              <w:rPr>
                <w:bCs/>
              </w:rPr>
            </w:pPr>
            <w:r w:rsidRPr="00A37A62">
              <w:rPr>
                <w:bCs/>
              </w:rPr>
              <w:t>Sarah Mayes-Tang  - MAT135H1</w:t>
            </w:r>
            <w:r>
              <w:rPr>
                <w:bCs/>
              </w:rPr>
              <w:t>F</w:t>
            </w:r>
          </w:p>
        </w:tc>
        <w:tc>
          <w:tcPr>
            <w:tcW w:w="1170" w:type="dxa"/>
          </w:tcPr>
          <w:p w:rsidR="001C5933" w:rsidRDefault="00656D55" w:rsidP="00D128C1">
            <w:pPr>
              <w:jc w:val="right"/>
              <w:rPr>
                <w:bCs/>
              </w:rPr>
            </w:pPr>
            <w:r>
              <w:rPr>
                <w:bCs/>
              </w:rPr>
              <w:t>2523</w:t>
            </w:r>
          </w:p>
        </w:tc>
        <w:tc>
          <w:tcPr>
            <w:tcW w:w="1219" w:type="dxa"/>
          </w:tcPr>
          <w:p w:rsidR="001C5933" w:rsidRDefault="00656D55" w:rsidP="00D128C1">
            <w:pPr>
              <w:jc w:val="right"/>
              <w:rPr>
                <w:bCs/>
              </w:rPr>
            </w:pPr>
            <w:r>
              <w:rPr>
                <w:bCs/>
              </w:rPr>
              <w:t>2184</w:t>
            </w:r>
          </w:p>
        </w:tc>
      </w:tr>
      <w:tr w:rsidR="001C5933" w:rsidTr="00D128C1">
        <w:tc>
          <w:tcPr>
            <w:tcW w:w="4585" w:type="dxa"/>
          </w:tcPr>
          <w:p w:rsidR="001C5933" w:rsidRPr="00A37A62" w:rsidRDefault="001C5933" w:rsidP="009836AE">
            <w:pPr>
              <w:rPr>
                <w:bCs/>
              </w:rPr>
            </w:pPr>
            <w:r w:rsidRPr="00A37A62">
              <w:rPr>
                <w:bCs/>
              </w:rPr>
              <w:t>Alfonso Gracia-Saz- MAT137Y1</w:t>
            </w:r>
            <w:r>
              <w:rPr>
                <w:bCs/>
              </w:rPr>
              <w:t>Y</w:t>
            </w:r>
          </w:p>
        </w:tc>
        <w:tc>
          <w:tcPr>
            <w:tcW w:w="1170" w:type="dxa"/>
          </w:tcPr>
          <w:p w:rsidR="001C5933" w:rsidRDefault="00656D55" w:rsidP="00D128C1">
            <w:pPr>
              <w:jc w:val="right"/>
              <w:rPr>
                <w:bCs/>
              </w:rPr>
            </w:pPr>
            <w:r>
              <w:rPr>
                <w:bCs/>
              </w:rPr>
              <w:t>1236</w:t>
            </w:r>
          </w:p>
        </w:tc>
        <w:tc>
          <w:tcPr>
            <w:tcW w:w="1219" w:type="dxa"/>
          </w:tcPr>
          <w:p w:rsidR="001C5933" w:rsidRDefault="00656D55" w:rsidP="00D128C1">
            <w:pPr>
              <w:jc w:val="right"/>
              <w:rPr>
                <w:bCs/>
              </w:rPr>
            </w:pPr>
            <w:r>
              <w:rPr>
                <w:bCs/>
              </w:rPr>
              <w:t>1371</w:t>
            </w:r>
          </w:p>
        </w:tc>
      </w:tr>
      <w:tr w:rsidR="001C5933" w:rsidTr="00D128C1">
        <w:tc>
          <w:tcPr>
            <w:tcW w:w="4585" w:type="dxa"/>
          </w:tcPr>
          <w:p w:rsidR="001C5933" w:rsidRPr="00A37A62" w:rsidRDefault="001C5933" w:rsidP="009836AE">
            <w:pPr>
              <w:rPr>
                <w:bCs/>
              </w:rPr>
            </w:pPr>
            <w:r w:rsidRPr="00A37A62">
              <w:rPr>
                <w:bCs/>
              </w:rPr>
              <w:t>Joe Repka - MAT157Y1</w:t>
            </w:r>
            <w:r>
              <w:rPr>
                <w:bCs/>
              </w:rPr>
              <w:t>Y</w:t>
            </w:r>
          </w:p>
        </w:tc>
        <w:tc>
          <w:tcPr>
            <w:tcW w:w="1170" w:type="dxa"/>
          </w:tcPr>
          <w:p w:rsidR="001C5933" w:rsidRDefault="00656D55" w:rsidP="00D128C1">
            <w:pPr>
              <w:jc w:val="right"/>
              <w:rPr>
                <w:bCs/>
              </w:rPr>
            </w:pPr>
            <w:r>
              <w:rPr>
                <w:bCs/>
              </w:rPr>
              <w:t>182</w:t>
            </w:r>
          </w:p>
        </w:tc>
        <w:tc>
          <w:tcPr>
            <w:tcW w:w="1219" w:type="dxa"/>
          </w:tcPr>
          <w:p w:rsidR="001C5933" w:rsidRDefault="00656D55" w:rsidP="00D128C1">
            <w:pPr>
              <w:jc w:val="right"/>
              <w:rPr>
                <w:bCs/>
              </w:rPr>
            </w:pPr>
            <w:r>
              <w:rPr>
                <w:bCs/>
              </w:rPr>
              <w:t>192</w:t>
            </w:r>
          </w:p>
        </w:tc>
      </w:tr>
      <w:tr w:rsidR="001C5933" w:rsidTr="00D128C1">
        <w:tc>
          <w:tcPr>
            <w:tcW w:w="4585" w:type="dxa"/>
          </w:tcPr>
          <w:p w:rsidR="001C5933" w:rsidRPr="00A37A62" w:rsidRDefault="001C5933" w:rsidP="009836AE">
            <w:pPr>
              <w:rPr>
                <w:bCs/>
              </w:rPr>
            </w:pPr>
            <w:r>
              <w:rPr>
                <w:bCs/>
              </w:rPr>
              <w:t>Jason Siefken</w:t>
            </w:r>
            <w:r w:rsidRPr="00A37A62">
              <w:rPr>
                <w:bCs/>
              </w:rPr>
              <w:t xml:space="preserve"> – MAT223H1</w:t>
            </w:r>
            <w:r>
              <w:rPr>
                <w:bCs/>
              </w:rPr>
              <w:t>F</w:t>
            </w:r>
          </w:p>
        </w:tc>
        <w:tc>
          <w:tcPr>
            <w:tcW w:w="1170" w:type="dxa"/>
          </w:tcPr>
          <w:p w:rsidR="001C5933" w:rsidRDefault="00656D55" w:rsidP="00D128C1">
            <w:pPr>
              <w:jc w:val="right"/>
              <w:rPr>
                <w:bCs/>
              </w:rPr>
            </w:pPr>
            <w:r>
              <w:rPr>
                <w:bCs/>
              </w:rPr>
              <w:t>1426</w:t>
            </w:r>
          </w:p>
        </w:tc>
        <w:tc>
          <w:tcPr>
            <w:tcW w:w="1219" w:type="dxa"/>
          </w:tcPr>
          <w:p w:rsidR="001C5933" w:rsidRDefault="00656D55" w:rsidP="00D128C1">
            <w:pPr>
              <w:jc w:val="right"/>
              <w:rPr>
                <w:bCs/>
              </w:rPr>
            </w:pPr>
            <w:r>
              <w:rPr>
                <w:bCs/>
              </w:rPr>
              <w:t>1353</w:t>
            </w:r>
          </w:p>
        </w:tc>
      </w:tr>
      <w:tr w:rsidR="001C5933" w:rsidTr="00D128C1">
        <w:tc>
          <w:tcPr>
            <w:tcW w:w="4585" w:type="dxa"/>
          </w:tcPr>
          <w:p w:rsidR="001C5933" w:rsidRDefault="001C5933" w:rsidP="009836AE">
            <w:pPr>
              <w:rPr>
                <w:bCs/>
              </w:rPr>
            </w:pPr>
            <w:r>
              <w:rPr>
                <w:bCs/>
              </w:rPr>
              <w:t>Nicholas Hoell – MAT224H1F</w:t>
            </w:r>
          </w:p>
        </w:tc>
        <w:tc>
          <w:tcPr>
            <w:tcW w:w="1170" w:type="dxa"/>
          </w:tcPr>
          <w:p w:rsidR="001C5933" w:rsidRDefault="00656D55" w:rsidP="00D128C1">
            <w:pPr>
              <w:jc w:val="right"/>
              <w:rPr>
                <w:bCs/>
              </w:rPr>
            </w:pPr>
            <w:r>
              <w:rPr>
                <w:bCs/>
              </w:rPr>
              <w:t>333</w:t>
            </w:r>
          </w:p>
        </w:tc>
        <w:tc>
          <w:tcPr>
            <w:tcW w:w="1219" w:type="dxa"/>
          </w:tcPr>
          <w:p w:rsidR="001C5933" w:rsidRDefault="00656D55" w:rsidP="00D128C1">
            <w:pPr>
              <w:jc w:val="right"/>
              <w:rPr>
                <w:bCs/>
              </w:rPr>
            </w:pPr>
            <w:r>
              <w:rPr>
                <w:bCs/>
              </w:rPr>
              <w:t>504</w:t>
            </w:r>
          </w:p>
        </w:tc>
      </w:tr>
      <w:tr w:rsidR="001C5933" w:rsidTr="00D128C1">
        <w:tc>
          <w:tcPr>
            <w:tcW w:w="4585" w:type="dxa"/>
          </w:tcPr>
          <w:p w:rsidR="001C5933" w:rsidRDefault="001C5933" w:rsidP="009836AE">
            <w:pPr>
              <w:rPr>
                <w:bCs/>
              </w:rPr>
            </w:pPr>
            <w:r w:rsidRPr="00A37A62">
              <w:rPr>
                <w:bCs/>
              </w:rPr>
              <w:t>Eckhard Meinrenken – MAT240H1</w:t>
            </w:r>
            <w:r>
              <w:rPr>
                <w:bCs/>
              </w:rPr>
              <w:t>F</w:t>
            </w:r>
            <w:r w:rsidRPr="00A37A62">
              <w:rPr>
                <w:bCs/>
              </w:rPr>
              <w:t xml:space="preserve">  </w:t>
            </w:r>
          </w:p>
        </w:tc>
        <w:tc>
          <w:tcPr>
            <w:tcW w:w="1170" w:type="dxa"/>
          </w:tcPr>
          <w:p w:rsidR="001C5933" w:rsidRDefault="00656D55" w:rsidP="00D128C1">
            <w:pPr>
              <w:jc w:val="right"/>
              <w:rPr>
                <w:bCs/>
              </w:rPr>
            </w:pPr>
            <w:r>
              <w:rPr>
                <w:bCs/>
              </w:rPr>
              <w:t>177</w:t>
            </w:r>
          </w:p>
        </w:tc>
        <w:tc>
          <w:tcPr>
            <w:tcW w:w="1219" w:type="dxa"/>
          </w:tcPr>
          <w:p w:rsidR="001C5933" w:rsidRDefault="00656D55" w:rsidP="00D128C1">
            <w:pPr>
              <w:jc w:val="right"/>
              <w:rPr>
                <w:bCs/>
              </w:rPr>
            </w:pPr>
            <w:r>
              <w:rPr>
                <w:bCs/>
              </w:rPr>
              <w:t>202</w:t>
            </w:r>
          </w:p>
        </w:tc>
      </w:tr>
      <w:tr w:rsidR="001C5933" w:rsidTr="00D128C1">
        <w:tc>
          <w:tcPr>
            <w:tcW w:w="4585" w:type="dxa"/>
          </w:tcPr>
          <w:p w:rsidR="001C5933" w:rsidRPr="00A37A62" w:rsidRDefault="001C5933" w:rsidP="009836AE">
            <w:pPr>
              <w:rPr>
                <w:bCs/>
              </w:rPr>
            </w:pPr>
            <w:r>
              <w:rPr>
                <w:bCs/>
              </w:rPr>
              <w:t>Jason Siefken</w:t>
            </w:r>
            <w:r w:rsidRPr="00A37A62">
              <w:rPr>
                <w:bCs/>
              </w:rPr>
              <w:t xml:space="preserve"> – MAT223H1</w:t>
            </w:r>
            <w:r>
              <w:rPr>
                <w:bCs/>
              </w:rPr>
              <w:t>S</w:t>
            </w:r>
          </w:p>
        </w:tc>
        <w:tc>
          <w:tcPr>
            <w:tcW w:w="1170" w:type="dxa"/>
          </w:tcPr>
          <w:p w:rsidR="001C5933" w:rsidRDefault="00656D55" w:rsidP="00D128C1">
            <w:pPr>
              <w:jc w:val="right"/>
              <w:rPr>
                <w:bCs/>
              </w:rPr>
            </w:pPr>
            <w:r>
              <w:rPr>
                <w:bCs/>
              </w:rPr>
              <w:t>775</w:t>
            </w:r>
          </w:p>
        </w:tc>
        <w:tc>
          <w:tcPr>
            <w:tcW w:w="1219" w:type="dxa"/>
          </w:tcPr>
          <w:p w:rsidR="001C5933" w:rsidRDefault="00656D55" w:rsidP="00D128C1">
            <w:pPr>
              <w:jc w:val="right"/>
              <w:rPr>
                <w:bCs/>
              </w:rPr>
            </w:pPr>
            <w:r>
              <w:rPr>
                <w:bCs/>
              </w:rPr>
              <w:t>645</w:t>
            </w:r>
          </w:p>
        </w:tc>
      </w:tr>
      <w:tr w:rsidR="001C5933" w:rsidTr="00D128C1">
        <w:tc>
          <w:tcPr>
            <w:tcW w:w="4585" w:type="dxa"/>
          </w:tcPr>
          <w:p w:rsidR="001C5933" w:rsidRDefault="001C5933" w:rsidP="009836AE">
            <w:pPr>
              <w:rPr>
                <w:bCs/>
              </w:rPr>
            </w:pPr>
            <w:r>
              <w:rPr>
                <w:bCs/>
              </w:rPr>
              <w:t>Nicholas Hoell</w:t>
            </w:r>
            <w:r w:rsidRPr="00A37A62">
              <w:rPr>
                <w:bCs/>
              </w:rPr>
              <w:t xml:space="preserve"> – MAT224H1</w:t>
            </w:r>
            <w:r>
              <w:rPr>
                <w:bCs/>
              </w:rPr>
              <w:t>S</w:t>
            </w:r>
            <w:r w:rsidRPr="00A37A62">
              <w:rPr>
                <w:bCs/>
              </w:rPr>
              <w:tab/>
            </w:r>
          </w:p>
        </w:tc>
        <w:tc>
          <w:tcPr>
            <w:tcW w:w="1170" w:type="dxa"/>
          </w:tcPr>
          <w:p w:rsidR="001C5933" w:rsidRDefault="00656D55" w:rsidP="00D128C1">
            <w:pPr>
              <w:jc w:val="right"/>
              <w:rPr>
                <w:bCs/>
              </w:rPr>
            </w:pPr>
            <w:r>
              <w:rPr>
                <w:bCs/>
              </w:rPr>
              <w:t>913</w:t>
            </w:r>
          </w:p>
        </w:tc>
        <w:tc>
          <w:tcPr>
            <w:tcW w:w="1219" w:type="dxa"/>
          </w:tcPr>
          <w:p w:rsidR="001C5933" w:rsidRDefault="00656D55" w:rsidP="00D128C1">
            <w:pPr>
              <w:jc w:val="right"/>
              <w:rPr>
                <w:bCs/>
              </w:rPr>
            </w:pPr>
            <w:r>
              <w:rPr>
                <w:bCs/>
              </w:rPr>
              <w:t>817</w:t>
            </w:r>
          </w:p>
        </w:tc>
      </w:tr>
      <w:tr w:rsidR="001C5933" w:rsidTr="00D128C1">
        <w:tc>
          <w:tcPr>
            <w:tcW w:w="4585" w:type="dxa"/>
          </w:tcPr>
          <w:p w:rsidR="001C5933" w:rsidRDefault="001C5933" w:rsidP="009836AE">
            <w:pPr>
              <w:rPr>
                <w:bCs/>
              </w:rPr>
            </w:pPr>
            <w:r>
              <w:rPr>
                <w:bCs/>
              </w:rPr>
              <w:t>Payman Eskandari</w:t>
            </w:r>
            <w:r w:rsidRPr="00A37A62">
              <w:rPr>
                <w:bCs/>
              </w:rPr>
              <w:t xml:space="preserve"> – MAT247H1</w:t>
            </w:r>
            <w:r>
              <w:rPr>
                <w:bCs/>
              </w:rPr>
              <w:t>S</w:t>
            </w:r>
          </w:p>
        </w:tc>
        <w:tc>
          <w:tcPr>
            <w:tcW w:w="1170" w:type="dxa"/>
          </w:tcPr>
          <w:p w:rsidR="001C5933" w:rsidRDefault="00656D55" w:rsidP="00D128C1">
            <w:pPr>
              <w:jc w:val="right"/>
              <w:rPr>
                <w:bCs/>
              </w:rPr>
            </w:pPr>
            <w:r>
              <w:rPr>
                <w:bCs/>
              </w:rPr>
              <w:t>187</w:t>
            </w:r>
          </w:p>
        </w:tc>
        <w:tc>
          <w:tcPr>
            <w:tcW w:w="1219" w:type="dxa"/>
          </w:tcPr>
          <w:p w:rsidR="001C5933" w:rsidRDefault="00656D55" w:rsidP="00D128C1">
            <w:pPr>
              <w:jc w:val="right"/>
              <w:rPr>
                <w:bCs/>
              </w:rPr>
            </w:pPr>
            <w:r>
              <w:rPr>
                <w:bCs/>
              </w:rPr>
              <w:t>196</w:t>
            </w:r>
          </w:p>
        </w:tc>
      </w:tr>
    </w:tbl>
    <w:p w:rsidR="002B59D9" w:rsidRDefault="00FA69EF" w:rsidP="009836AE">
      <w:pPr>
        <w:rPr>
          <w:bCs/>
        </w:rPr>
      </w:pPr>
      <w:r w:rsidRPr="00A37A62">
        <w:rPr>
          <w:bCs/>
        </w:rPr>
        <w:tab/>
      </w:r>
      <w:r w:rsidRPr="00A37A62">
        <w:rPr>
          <w:bCs/>
        </w:rPr>
        <w:tab/>
      </w:r>
      <w:r w:rsidR="00D41DF2">
        <w:rPr>
          <w:bCs/>
        </w:rPr>
        <w:tab/>
      </w:r>
      <w:r w:rsidR="00CE3A02" w:rsidRPr="00A37A62">
        <w:rPr>
          <w:bCs/>
        </w:rPr>
        <w:t xml:space="preserve"> </w:t>
      </w:r>
      <w:r w:rsidRPr="00A37A62">
        <w:rPr>
          <w:bCs/>
        </w:rPr>
        <w:tab/>
      </w:r>
      <w:r w:rsidRPr="00A37A62">
        <w:rPr>
          <w:bCs/>
        </w:rPr>
        <w:tab/>
      </w:r>
      <w:r w:rsidR="00D41DF2">
        <w:rPr>
          <w:bCs/>
        </w:rPr>
        <w:tab/>
      </w:r>
      <w:r w:rsidR="00D41DF2">
        <w:rPr>
          <w:bCs/>
        </w:rPr>
        <w:tab/>
      </w:r>
    </w:p>
    <w:p w:rsidR="002E6829" w:rsidRDefault="001105E5">
      <w:pPr>
        <w:suppressAutoHyphens w:val="0"/>
        <w:rPr>
          <w:bCs/>
        </w:rPr>
      </w:pPr>
      <w:r>
        <w:rPr>
          <w:bCs/>
        </w:rPr>
        <w:t>Two of the sections of MAT135H1</w:t>
      </w:r>
      <w:r w:rsidR="00D5328E">
        <w:rPr>
          <w:bCs/>
        </w:rPr>
        <w:t>F</w:t>
      </w:r>
      <w:r w:rsidR="00680CA7">
        <w:rPr>
          <w:bCs/>
        </w:rPr>
        <w:t xml:space="preserve"> and MAT136H1S</w:t>
      </w:r>
      <w:r>
        <w:rPr>
          <w:bCs/>
        </w:rPr>
        <w:t xml:space="preserve"> were merged to create one large lecture section </w:t>
      </w:r>
      <w:r w:rsidR="00680CA7">
        <w:rPr>
          <w:bCs/>
        </w:rPr>
        <w:t xml:space="preserve">and </w:t>
      </w:r>
      <w:proofErr w:type="gramStart"/>
      <w:r w:rsidR="00680CA7">
        <w:rPr>
          <w:bCs/>
        </w:rPr>
        <w:t xml:space="preserve">each section will be </w:t>
      </w:r>
      <w:r>
        <w:rPr>
          <w:bCs/>
        </w:rPr>
        <w:t>taught by</w:t>
      </w:r>
      <w:r w:rsidR="00D5328E">
        <w:rPr>
          <w:bCs/>
        </w:rPr>
        <w:t xml:space="preserve"> Professor Mayes-Tang in the </w:t>
      </w:r>
      <w:proofErr w:type="spellStart"/>
      <w:r w:rsidR="00D5328E">
        <w:rPr>
          <w:bCs/>
        </w:rPr>
        <w:t>Myh</w:t>
      </w:r>
      <w:r>
        <w:rPr>
          <w:bCs/>
        </w:rPr>
        <w:t>al</w:t>
      </w:r>
      <w:proofErr w:type="spellEnd"/>
      <w:r>
        <w:rPr>
          <w:bCs/>
        </w:rPr>
        <w:t xml:space="preserve"> Centre</w:t>
      </w:r>
      <w:proofErr w:type="gramEnd"/>
      <w:r>
        <w:rPr>
          <w:bCs/>
        </w:rPr>
        <w:t xml:space="preserve">. </w:t>
      </w:r>
      <w:r w:rsidR="004D6BB4">
        <w:rPr>
          <w:bCs/>
        </w:rPr>
        <w:t>The Faculty of Engineering also consolidated some of their smaller classes into large lecture sectio</w:t>
      </w:r>
      <w:r w:rsidR="00D5328E">
        <w:rPr>
          <w:bCs/>
        </w:rPr>
        <w:t xml:space="preserve">ns and two members of staff </w:t>
      </w:r>
      <w:proofErr w:type="gramStart"/>
      <w:r w:rsidR="00D5328E">
        <w:rPr>
          <w:bCs/>
        </w:rPr>
        <w:t xml:space="preserve">are </w:t>
      </w:r>
      <w:r w:rsidR="004D6BB4">
        <w:rPr>
          <w:bCs/>
        </w:rPr>
        <w:t>scheduled</w:t>
      </w:r>
      <w:proofErr w:type="gramEnd"/>
      <w:r w:rsidR="004D6BB4">
        <w:rPr>
          <w:bCs/>
        </w:rPr>
        <w:t xml:space="preserve"> to teach </w:t>
      </w:r>
      <w:r w:rsidR="00680CA7">
        <w:rPr>
          <w:bCs/>
        </w:rPr>
        <w:t xml:space="preserve">each </w:t>
      </w:r>
      <w:r w:rsidR="004D6BB4">
        <w:rPr>
          <w:bCs/>
        </w:rPr>
        <w:t>large engineering lecture sections</w:t>
      </w:r>
      <w:r>
        <w:rPr>
          <w:bCs/>
        </w:rPr>
        <w:t>.</w:t>
      </w:r>
    </w:p>
    <w:p w:rsidR="00462C9B" w:rsidRPr="00A37A62" w:rsidRDefault="00462C9B" w:rsidP="00B3048D">
      <w:pPr>
        <w:suppressAutoHyphens w:val="0"/>
        <w:rPr>
          <w:b/>
          <w:bCs/>
        </w:rPr>
      </w:pPr>
      <w:r w:rsidRPr="00A37A62">
        <w:rPr>
          <w:b/>
          <w:bCs/>
        </w:rPr>
        <w:t xml:space="preserve">Teaching </w:t>
      </w:r>
      <w:r w:rsidR="00B3048D">
        <w:rPr>
          <w:b/>
          <w:bCs/>
        </w:rPr>
        <w:t xml:space="preserve">FAS </w:t>
      </w:r>
      <w:r w:rsidR="00AC15B1">
        <w:rPr>
          <w:b/>
          <w:bCs/>
        </w:rPr>
        <w:t xml:space="preserve">Courses - </w:t>
      </w:r>
      <w:r w:rsidR="00B3048D">
        <w:rPr>
          <w:b/>
          <w:bCs/>
        </w:rPr>
        <w:t>FCE</w:t>
      </w:r>
    </w:p>
    <w:p w:rsidR="00A37A62" w:rsidRDefault="00A37A62"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Professors</w:t>
      </w:r>
      <w:r w:rsidR="0080706E">
        <w:rPr>
          <w:rFonts w:ascii="Times New Roman" w:hAnsi="Times New Roman" w:cs="Times New Roman"/>
          <w:sz w:val="24"/>
          <w:szCs w:val="24"/>
        </w:rPr>
        <w:t>, Associate Prof</w:t>
      </w:r>
      <w:r w:rsidR="00575283">
        <w:rPr>
          <w:rFonts w:ascii="Times New Roman" w:hAnsi="Times New Roman" w:cs="Times New Roman"/>
          <w:sz w:val="24"/>
          <w:szCs w:val="24"/>
        </w:rPr>
        <w:t>essors</w:t>
      </w:r>
      <w:r w:rsidRPr="00A37A62">
        <w:rPr>
          <w:rFonts w:ascii="Times New Roman" w:hAnsi="Times New Roman" w:cs="Times New Roman"/>
          <w:sz w:val="24"/>
          <w:szCs w:val="24"/>
        </w:rPr>
        <w:tab/>
      </w:r>
      <w:r w:rsidRPr="00A37A62">
        <w:rPr>
          <w:rFonts w:ascii="Times New Roman" w:hAnsi="Times New Roman" w:cs="Times New Roman"/>
          <w:sz w:val="24"/>
          <w:szCs w:val="24"/>
        </w:rPr>
        <w:tab/>
      </w:r>
    </w:p>
    <w:p w:rsidR="0080706E" w:rsidRPr="00A37A62" w:rsidRDefault="0080706E" w:rsidP="0080706E">
      <w:pPr>
        <w:pStyle w:val="PlainText"/>
        <w:ind w:left="720"/>
        <w:rPr>
          <w:rFonts w:ascii="Times New Roman" w:hAnsi="Times New Roman" w:cs="Times New Roman"/>
          <w:sz w:val="24"/>
          <w:szCs w:val="24"/>
        </w:rPr>
      </w:pPr>
      <w:r>
        <w:rPr>
          <w:rFonts w:ascii="Times New Roman" w:hAnsi="Times New Roman" w:cs="Times New Roman"/>
          <w:sz w:val="24"/>
          <w:szCs w:val="24"/>
        </w:rPr>
        <w:t>&amp; Professors</w:t>
      </w:r>
      <w:r w:rsidR="00575283">
        <w:rPr>
          <w:rFonts w:ascii="Times New Roman" w:hAnsi="Times New Roman" w:cs="Times New Roman"/>
          <w:sz w:val="24"/>
          <w:szCs w:val="24"/>
        </w:rPr>
        <w:t>,</w:t>
      </w:r>
      <w:r>
        <w:rPr>
          <w:rFonts w:ascii="Times New Roman" w:hAnsi="Times New Roman" w:cs="Times New Roman"/>
          <w:sz w:val="24"/>
          <w:szCs w:val="24"/>
        </w:rPr>
        <w:t xml:space="preserve"> Teaching Stream</w:t>
      </w:r>
      <w:r w:rsidR="00656D55">
        <w:rPr>
          <w:rFonts w:ascii="Times New Roman" w:hAnsi="Times New Roman" w:cs="Times New Roman"/>
          <w:sz w:val="24"/>
          <w:szCs w:val="24"/>
        </w:rPr>
        <w:tab/>
      </w:r>
      <w:r>
        <w:rPr>
          <w:rFonts w:ascii="Times New Roman" w:hAnsi="Times New Roman" w:cs="Times New Roman"/>
          <w:sz w:val="24"/>
          <w:szCs w:val="24"/>
        </w:rPr>
        <w:t>36.5</w:t>
      </w:r>
    </w:p>
    <w:p w:rsidR="00AB1BB9" w:rsidRPr="00A37A62" w:rsidRDefault="00656D55" w:rsidP="00AB1BB9">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Retired Professor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48D">
        <w:rPr>
          <w:rFonts w:ascii="Times New Roman" w:hAnsi="Times New Roman" w:cs="Times New Roman"/>
          <w:sz w:val="24"/>
          <w:szCs w:val="24"/>
        </w:rPr>
        <w:t>3.5</w:t>
      </w:r>
      <w:r w:rsidR="00AB1BB9" w:rsidRPr="00A37A62">
        <w:rPr>
          <w:rFonts w:ascii="Times New Roman" w:hAnsi="Times New Roman" w:cs="Times New Roman"/>
          <w:sz w:val="24"/>
          <w:szCs w:val="24"/>
        </w:rPr>
        <w:t xml:space="preserve"> </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Lecturers</w:t>
      </w:r>
      <w:r w:rsidR="00656D55">
        <w:rPr>
          <w:rFonts w:ascii="Times New Roman" w:hAnsi="Times New Roman" w:cs="Times New Roman"/>
          <w:sz w:val="24"/>
          <w:szCs w:val="24"/>
        </w:rPr>
        <w:tab/>
      </w:r>
      <w:r w:rsidR="00656D55">
        <w:rPr>
          <w:rFonts w:ascii="Times New Roman" w:hAnsi="Times New Roman" w:cs="Times New Roman"/>
          <w:sz w:val="24"/>
          <w:szCs w:val="24"/>
        </w:rPr>
        <w:tab/>
      </w:r>
      <w:r w:rsidR="00656D55">
        <w:rPr>
          <w:rFonts w:ascii="Times New Roman" w:hAnsi="Times New Roman" w:cs="Times New Roman"/>
          <w:sz w:val="24"/>
          <w:szCs w:val="24"/>
        </w:rPr>
        <w:tab/>
      </w:r>
      <w:r w:rsidR="00656D55">
        <w:rPr>
          <w:rFonts w:ascii="Times New Roman" w:hAnsi="Times New Roman" w:cs="Times New Roman"/>
          <w:sz w:val="24"/>
          <w:szCs w:val="24"/>
        </w:rPr>
        <w:tab/>
        <w:t>1</w:t>
      </w:r>
      <w:r w:rsidR="00AC15B1">
        <w:rPr>
          <w:rFonts w:ascii="Times New Roman" w:hAnsi="Times New Roman" w:cs="Times New Roman"/>
          <w:sz w:val="24"/>
          <w:szCs w:val="24"/>
        </w:rPr>
        <w:t>5</w:t>
      </w:r>
      <w:r w:rsidRPr="00A37A62">
        <w:rPr>
          <w:rFonts w:ascii="Times New Roman" w:hAnsi="Times New Roman" w:cs="Times New Roman"/>
          <w:sz w:val="24"/>
          <w:szCs w:val="24"/>
        </w:rPr>
        <w:t xml:space="preserve"> </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Graduate Students</w:t>
      </w:r>
      <w:r w:rsidR="00656D55">
        <w:rPr>
          <w:rFonts w:ascii="Times New Roman" w:hAnsi="Times New Roman" w:cs="Times New Roman"/>
          <w:sz w:val="24"/>
          <w:szCs w:val="24"/>
        </w:rPr>
        <w:tab/>
      </w:r>
      <w:r w:rsidR="00656D55">
        <w:rPr>
          <w:rFonts w:ascii="Times New Roman" w:hAnsi="Times New Roman" w:cs="Times New Roman"/>
          <w:sz w:val="24"/>
          <w:szCs w:val="24"/>
        </w:rPr>
        <w:tab/>
      </w:r>
      <w:r w:rsidR="00656D55">
        <w:rPr>
          <w:rFonts w:ascii="Times New Roman" w:hAnsi="Times New Roman" w:cs="Times New Roman"/>
          <w:sz w:val="24"/>
          <w:szCs w:val="24"/>
        </w:rPr>
        <w:tab/>
      </w:r>
      <w:r w:rsidR="00AC15B1">
        <w:rPr>
          <w:rFonts w:ascii="Times New Roman" w:hAnsi="Times New Roman" w:cs="Times New Roman"/>
          <w:sz w:val="24"/>
          <w:szCs w:val="24"/>
        </w:rPr>
        <w:t>19</w:t>
      </w:r>
      <w:r w:rsidRPr="00A37A62">
        <w:rPr>
          <w:rFonts w:ascii="Times New Roman" w:hAnsi="Times New Roman" w:cs="Times New Roman"/>
          <w:sz w:val="24"/>
          <w:szCs w:val="24"/>
        </w:rPr>
        <w:t xml:space="preserve"> </w:t>
      </w:r>
    </w:p>
    <w:p w:rsidR="00AB1BB9"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Postdoctoral Fellows</w:t>
      </w:r>
      <w:r w:rsidR="00656D55">
        <w:rPr>
          <w:rFonts w:ascii="Times New Roman" w:hAnsi="Times New Roman" w:cs="Times New Roman"/>
          <w:sz w:val="24"/>
          <w:szCs w:val="24"/>
        </w:rPr>
        <w:tab/>
      </w:r>
      <w:r w:rsidR="00656D55">
        <w:rPr>
          <w:rFonts w:ascii="Times New Roman" w:hAnsi="Times New Roman" w:cs="Times New Roman"/>
          <w:sz w:val="24"/>
          <w:szCs w:val="24"/>
        </w:rPr>
        <w:tab/>
      </w:r>
      <w:r w:rsidR="00656D55">
        <w:rPr>
          <w:rFonts w:ascii="Times New Roman" w:hAnsi="Times New Roman" w:cs="Times New Roman"/>
          <w:sz w:val="24"/>
          <w:szCs w:val="24"/>
        </w:rPr>
        <w:tab/>
      </w:r>
      <w:r w:rsidRPr="00A37A62">
        <w:rPr>
          <w:rFonts w:ascii="Times New Roman" w:hAnsi="Times New Roman" w:cs="Times New Roman"/>
          <w:sz w:val="24"/>
          <w:szCs w:val="24"/>
        </w:rPr>
        <w:t>2</w:t>
      </w:r>
      <w:r w:rsidR="00AC15B1">
        <w:rPr>
          <w:rFonts w:ascii="Times New Roman" w:hAnsi="Times New Roman" w:cs="Times New Roman"/>
          <w:sz w:val="24"/>
          <w:szCs w:val="24"/>
        </w:rPr>
        <w:t>1</w:t>
      </w:r>
    </w:p>
    <w:p w:rsidR="00AC15B1" w:rsidRDefault="00656D55" w:rsidP="00AB1BB9">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Sessional Lectures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15B1">
        <w:rPr>
          <w:rFonts w:ascii="Times New Roman" w:hAnsi="Times New Roman" w:cs="Times New Roman"/>
          <w:sz w:val="24"/>
          <w:szCs w:val="24"/>
        </w:rPr>
        <w:t>10.5</w:t>
      </w:r>
    </w:p>
    <w:p w:rsidR="00B3048D" w:rsidRPr="00A37A62" w:rsidRDefault="00B3048D" w:rsidP="00AB1BB9">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Other</w:t>
      </w:r>
      <w:r w:rsidR="00656D55">
        <w:rPr>
          <w:rFonts w:ascii="Times New Roman" w:hAnsi="Times New Roman" w:cs="Times New Roman"/>
          <w:sz w:val="24"/>
          <w:szCs w:val="24"/>
        </w:rPr>
        <w:tab/>
      </w:r>
      <w:r w:rsidR="00656D55">
        <w:rPr>
          <w:rFonts w:ascii="Times New Roman" w:hAnsi="Times New Roman" w:cs="Times New Roman"/>
          <w:sz w:val="24"/>
          <w:szCs w:val="24"/>
        </w:rPr>
        <w:tab/>
      </w:r>
      <w:r w:rsidR="00656D55">
        <w:rPr>
          <w:rFonts w:ascii="Times New Roman" w:hAnsi="Times New Roman" w:cs="Times New Roman"/>
          <w:sz w:val="24"/>
          <w:szCs w:val="24"/>
        </w:rPr>
        <w:tab/>
      </w:r>
      <w:r w:rsidR="00656D55">
        <w:rPr>
          <w:rFonts w:ascii="Times New Roman" w:hAnsi="Times New Roman" w:cs="Times New Roman"/>
          <w:sz w:val="24"/>
          <w:szCs w:val="24"/>
        </w:rPr>
        <w:tab/>
      </w:r>
      <w:r w:rsidR="00656D55">
        <w:rPr>
          <w:rFonts w:ascii="Times New Roman" w:hAnsi="Times New Roman" w:cs="Times New Roman"/>
          <w:sz w:val="24"/>
          <w:szCs w:val="24"/>
        </w:rPr>
        <w:tab/>
      </w:r>
      <w:r>
        <w:rPr>
          <w:rFonts w:ascii="Times New Roman" w:hAnsi="Times New Roman" w:cs="Times New Roman"/>
          <w:sz w:val="24"/>
          <w:szCs w:val="24"/>
        </w:rPr>
        <w:t>6.5</w:t>
      </w:r>
    </w:p>
    <w:p w:rsidR="000273B5" w:rsidRDefault="00680CA7" w:rsidP="00B3048D">
      <w:pPr>
        <w:rPr>
          <w:b/>
          <w:bCs/>
        </w:rPr>
      </w:pPr>
      <w:r>
        <w:rPr>
          <w:b/>
          <w:bCs/>
          <w:noProof/>
          <w:lang w:val="en-US" w:eastAsia="en-US"/>
        </w:rPr>
        <w:drawing>
          <wp:inline distT="0" distB="0" distL="0" distR="0" wp14:anchorId="2962B91D">
            <wp:extent cx="4469732" cy="3232297"/>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9353" cy="3268180"/>
                    </a:xfrm>
                    <a:prstGeom prst="rect">
                      <a:avLst/>
                    </a:prstGeom>
                    <a:noFill/>
                  </pic:spPr>
                </pic:pic>
              </a:graphicData>
            </a:graphic>
          </wp:inline>
        </w:drawing>
      </w:r>
    </w:p>
    <w:p w:rsidR="00676952" w:rsidRPr="00A37A62" w:rsidRDefault="00B3048D" w:rsidP="009836AE">
      <w:pPr>
        <w:rPr>
          <w:b/>
          <w:bCs/>
        </w:rPr>
      </w:pPr>
      <w:r w:rsidRPr="00B3048D">
        <w:rPr>
          <w:b/>
          <w:bCs/>
        </w:rPr>
        <w:lastRenderedPageBreak/>
        <w:t xml:space="preserve">Teaching </w:t>
      </w:r>
      <w:r>
        <w:rPr>
          <w:b/>
          <w:bCs/>
        </w:rPr>
        <w:t>Engineering</w:t>
      </w:r>
      <w:r w:rsidRPr="00B3048D">
        <w:rPr>
          <w:b/>
          <w:bCs/>
        </w:rPr>
        <w:t xml:space="preserve"> Courses </w:t>
      </w:r>
      <w:r w:rsidR="00F27DA6">
        <w:rPr>
          <w:b/>
          <w:bCs/>
        </w:rPr>
        <w:t>–</w:t>
      </w:r>
      <w:r w:rsidRPr="00B3048D">
        <w:rPr>
          <w:b/>
          <w:bCs/>
        </w:rPr>
        <w:t xml:space="preserve"> FCE</w:t>
      </w:r>
      <w:r w:rsidR="00F27DA6">
        <w:rPr>
          <w:b/>
          <w:bCs/>
        </w:rPr>
        <w:br/>
      </w:r>
      <w:r w:rsidR="000273B5">
        <w:rPr>
          <w:bCs/>
        </w:rPr>
        <w:t>The</w:t>
      </w:r>
      <w:r w:rsidR="00F27DA6">
        <w:rPr>
          <w:bCs/>
        </w:rPr>
        <w:t xml:space="preserve"> Department of Mathematics </w:t>
      </w:r>
      <w:r w:rsidR="000273B5">
        <w:rPr>
          <w:bCs/>
        </w:rPr>
        <w:t>scheduled</w:t>
      </w:r>
      <w:r w:rsidR="00F27DA6">
        <w:rPr>
          <w:bCs/>
        </w:rPr>
        <w:t xml:space="preserve"> more that 20 FCEs </w:t>
      </w:r>
      <w:r w:rsidR="000273B5">
        <w:rPr>
          <w:bCs/>
        </w:rPr>
        <w:t xml:space="preserve">for the fall and winter 2018-2019 engineering math </w:t>
      </w:r>
      <w:r w:rsidR="00F27DA6">
        <w:rPr>
          <w:bCs/>
        </w:rPr>
        <w:t>courses.</w:t>
      </w:r>
      <w:r w:rsidRPr="00B3048D">
        <w:rPr>
          <w:bCs/>
        </w:rPr>
        <w:t xml:space="preserve"> </w:t>
      </w:r>
      <w:proofErr w:type="gramStart"/>
      <w:r w:rsidR="00F27DA6">
        <w:rPr>
          <w:bCs/>
        </w:rPr>
        <w:t>These sections are taught by math staff, PDFs or graduate students and engineering faculty and staff</w:t>
      </w:r>
      <w:proofErr w:type="gramEnd"/>
      <w:r w:rsidR="00F27DA6">
        <w:rPr>
          <w:bCs/>
        </w:rPr>
        <w:t>.</w:t>
      </w:r>
    </w:p>
    <w:p w:rsidR="004C0A73" w:rsidRPr="00A37A62" w:rsidRDefault="006554F4" w:rsidP="004C0A73">
      <w:r>
        <w:rPr>
          <w:b/>
          <w:bCs/>
        </w:rPr>
        <w:t xml:space="preserve">Faculty of Arts &amp; Science </w:t>
      </w:r>
      <w:r w:rsidR="00CA5E84" w:rsidRPr="00A37A62">
        <w:rPr>
          <w:b/>
          <w:bCs/>
        </w:rPr>
        <w:t>Program</w:t>
      </w:r>
      <w:r w:rsidR="009836AE" w:rsidRPr="00A37A62">
        <w:rPr>
          <w:b/>
          <w:bCs/>
        </w:rPr>
        <w:t xml:space="preserve"> </w:t>
      </w:r>
      <w:r w:rsidR="00BA6205" w:rsidRPr="00A37A62">
        <w:rPr>
          <w:b/>
          <w:bCs/>
        </w:rPr>
        <w:t>Enrol</w:t>
      </w:r>
      <w:r w:rsidR="00F27DA6">
        <w:rPr>
          <w:b/>
          <w:bCs/>
        </w:rPr>
        <w:t>l</w:t>
      </w:r>
      <w:r w:rsidR="00BA6205" w:rsidRPr="00A37A62">
        <w:rPr>
          <w:b/>
          <w:bCs/>
        </w:rPr>
        <w:t>ment</w:t>
      </w:r>
      <w:r w:rsidR="00F27DA6">
        <w:rPr>
          <w:b/>
          <w:bCs/>
        </w:rPr>
        <w:t>s</w:t>
      </w:r>
      <w:r w:rsidR="00F27DA6">
        <w:rPr>
          <w:b/>
          <w:bCs/>
        </w:rPr>
        <w:br/>
      </w:r>
      <w:r w:rsidR="004C0A73" w:rsidRPr="00A37A62">
        <w:t>Th</w:t>
      </w:r>
      <w:r>
        <w:t xml:space="preserve">e Statistics </w:t>
      </w:r>
      <w:r w:rsidR="004C0A73" w:rsidRPr="00A37A62">
        <w:t>De</w:t>
      </w:r>
      <w:r w:rsidR="00E3556C" w:rsidRPr="00A37A62">
        <w:t xml:space="preserve">partment </w:t>
      </w:r>
      <w:r w:rsidR="004067EC">
        <w:t>remains the largest FAS</w:t>
      </w:r>
      <w:r>
        <w:t xml:space="preserve"> department with the largest number of students enrolled in programs</w:t>
      </w:r>
      <w:r w:rsidR="004067EC">
        <w:t xml:space="preserve"> and the Department of Mathematics remains in second place. Enro</w:t>
      </w:r>
      <w:r w:rsidR="00F27DA6">
        <w:t>l</w:t>
      </w:r>
      <w:r w:rsidR="004067EC">
        <w:t>lment in statistics program grew by 960 students while math enrollments grew by 311.</w:t>
      </w:r>
    </w:p>
    <w:p w:rsidR="006554F4" w:rsidRDefault="00575283" w:rsidP="005771D1">
      <w:r>
        <w:rPr>
          <w:noProof/>
          <w:lang w:val="en-US" w:eastAsia="en-US"/>
        </w:rPr>
        <w:drawing>
          <wp:inline distT="0" distB="0" distL="0" distR="0" wp14:anchorId="11B9ADA0">
            <wp:extent cx="4319270" cy="3470467"/>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239" cy="3509813"/>
                    </a:xfrm>
                    <a:prstGeom prst="rect">
                      <a:avLst/>
                    </a:prstGeom>
                    <a:noFill/>
                  </pic:spPr>
                </pic:pic>
              </a:graphicData>
            </a:graphic>
          </wp:inline>
        </w:drawing>
      </w:r>
    </w:p>
    <w:p w:rsidR="006554F4" w:rsidRPr="00A37A62" w:rsidRDefault="006554F4" w:rsidP="006554F4">
      <w:pPr>
        <w:pStyle w:val="ListParagraph"/>
        <w:numPr>
          <w:ilvl w:val="0"/>
          <w:numId w:val="1"/>
        </w:numPr>
      </w:pPr>
      <w:r>
        <w:t xml:space="preserve">Statistics </w:t>
      </w:r>
      <w:r>
        <w:tab/>
      </w:r>
      <w:r>
        <w:tab/>
      </w:r>
      <w:r>
        <w:tab/>
      </w:r>
      <w:r>
        <w:tab/>
      </w:r>
      <w:r w:rsidR="004067EC">
        <w:t>3937</w:t>
      </w:r>
      <w:r>
        <w:t>……  4897</w:t>
      </w:r>
    </w:p>
    <w:p w:rsidR="006554F4" w:rsidRPr="00A37A62" w:rsidRDefault="006554F4" w:rsidP="006554F4">
      <w:pPr>
        <w:pStyle w:val="ListParagraph"/>
        <w:numPr>
          <w:ilvl w:val="0"/>
          <w:numId w:val="1"/>
        </w:numPr>
      </w:pPr>
      <w:r>
        <w:t xml:space="preserve">Mathematics </w:t>
      </w:r>
      <w:r>
        <w:tab/>
      </w:r>
      <w:r>
        <w:tab/>
      </w:r>
      <w:r>
        <w:tab/>
      </w:r>
      <w:r>
        <w:tab/>
        <w:t>3153……  3464</w:t>
      </w:r>
    </w:p>
    <w:p w:rsidR="004C0A73" w:rsidRPr="00A37A62" w:rsidRDefault="004C0A73" w:rsidP="009836AE">
      <w:pPr>
        <w:pStyle w:val="ListParagraph"/>
        <w:numPr>
          <w:ilvl w:val="0"/>
          <w:numId w:val="1"/>
        </w:numPr>
      </w:pPr>
      <w:r w:rsidRPr="00A37A62">
        <w:t xml:space="preserve">Human </w:t>
      </w:r>
      <w:r w:rsidR="00A37A62">
        <w:t xml:space="preserve">Biology </w:t>
      </w:r>
      <w:r w:rsidR="00A37A62">
        <w:tab/>
      </w:r>
      <w:r w:rsidR="00A37A62">
        <w:tab/>
      </w:r>
      <w:r w:rsidR="00A37A62">
        <w:tab/>
      </w:r>
      <w:r w:rsidRPr="00A37A62">
        <w:t>3003</w:t>
      </w:r>
      <w:r w:rsidR="006554F4">
        <w:t>……</w:t>
      </w:r>
      <w:r w:rsidR="0080706E">
        <w:t xml:space="preserve">  </w:t>
      </w:r>
      <w:r w:rsidR="006554F4">
        <w:t>2948</w:t>
      </w:r>
    </w:p>
    <w:p w:rsidR="00D87062" w:rsidRPr="00A37A62" w:rsidRDefault="00D87062" w:rsidP="00D87062">
      <w:pPr>
        <w:pStyle w:val="ListParagraph"/>
        <w:numPr>
          <w:ilvl w:val="0"/>
          <w:numId w:val="1"/>
        </w:numPr>
      </w:pPr>
      <w:r w:rsidRPr="00A37A62">
        <w:t xml:space="preserve">Commerce </w:t>
      </w:r>
      <w:r w:rsidR="00A37A62">
        <w:tab/>
      </w:r>
      <w:r w:rsidR="00A37A62">
        <w:tab/>
      </w:r>
      <w:r w:rsidR="00A37A62">
        <w:tab/>
      </w:r>
      <w:r w:rsidR="00A37A62">
        <w:tab/>
      </w:r>
      <w:r w:rsidRPr="00A37A62">
        <w:t>2027</w:t>
      </w:r>
      <w:r w:rsidR="006554F4">
        <w:t xml:space="preserve"> ……  2362</w:t>
      </w:r>
    </w:p>
    <w:p w:rsidR="004C0A73" w:rsidRPr="00A37A62" w:rsidRDefault="004C0A73" w:rsidP="009836AE">
      <w:pPr>
        <w:pStyle w:val="ListParagraph"/>
        <w:numPr>
          <w:ilvl w:val="0"/>
          <w:numId w:val="1"/>
        </w:numPr>
      </w:pPr>
      <w:r w:rsidRPr="00A37A62">
        <w:t xml:space="preserve">Computer Science </w:t>
      </w:r>
      <w:r w:rsidR="00A37A62">
        <w:tab/>
      </w:r>
      <w:r w:rsidR="00A37A62">
        <w:tab/>
      </w:r>
      <w:r w:rsidR="00A37A62">
        <w:tab/>
      </w:r>
      <w:r w:rsidRPr="00A37A62">
        <w:t>2383</w:t>
      </w:r>
      <w:r w:rsidR="006554F4">
        <w:t xml:space="preserve"> ……  2718</w:t>
      </w:r>
    </w:p>
    <w:p w:rsidR="004C0A73" w:rsidRPr="00A37A62" w:rsidRDefault="004C0A73" w:rsidP="009836AE">
      <w:pPr>
        <w:pStyle w:val="ListParagraph"/>
        <w:numPr>
          <w:ilvl w:val="0"/>
          <w:numId w:val="1"/>
        </w:numPr>
      </w:pPr>
      <w:r w:rsidRPr="00A37A62">
        <w:t xml:space="preserve">Economics </w:t>
      </w:r>
      <w:r w:rsidR="00F7124E">
        <w:tab/>
      </w:r>
      <w:r w:rsidR="00F7124E">
        <w:tab/>
      </w:r>
      <w:r w:rsidR="00F7124E">
        <w:tab/>
      </w:r>
      <w:r w:rsidR="00F7124E">
        <w:tab/>
      </w:r>
      <w:r w:rsidRPr="00A37A62">
        <w:t>1981</w:t>
      </w:r>
      <w:r w:rsidR="006554F4">
        <w:t xml:space="preserve"> ……  2061</w:t>
      </w:r>
    </w:p>
    <w:p w:rsidR="00D87062" w:rsidRPr="00A37A62" w:rsidRDefault="00D87062" w:rsidP="00D87062">
      <w:pPr>
        <w:pStyle w:val="ListParagraph"/>
        <w:numPr>
          <w:ilvl w:val="0"/>
          <w:numId w:val="1"/>
        </w:numPr>
      </w:pPr>
      <w:r w:rsidRPr="00A37A62">
        <w:t xml:space="preserve">English </w:t>
      </w:r>
      <w:r w:rsidR="00F7124E">
        <w:tab/>
      </w:r>
      <w:r w:rsidR="00F7124E">
        <w:tab/>
      </w:r>
      <w:r w:rsidR="00F7124E">
        <w:tab/>
      </w:r>
      <w:r w:rsidR="00F7124E">
        <w:tab/>
      </w:r>
      <w:r w:rsidRPr="00A37A62">
        <w:t>1895</w:t>
      </w:r>
      <w:r w:rsidR="006554F4">
        <w:t xml:space="preserve"> ……  1765</w:t>
      </w:r>
    </w:p>
    <w:p w:rsidR="002E6829" w:rsidRDefault="004C0A73" w:rsidP="002E6829">
      <w:pPr>
        <w:pStyle w:val="ListParagraph"/>
        <w:numPr>
          <w:ilvl w:val="0"/>
          <w:numId w:val="1"/>
        </w:numPr>
      </w:pPr>
      <w:r w:rsidRPr="00A37A62">
        <w:t>Physics</w:t>
      </w:r>
      <w:r w:rsidR="00F7124E">
        <w:tab/>
      </w:r>
      <w:r w:rsidR="00F7124E">
        <w:tab/>
      </w:r>
      <w:r w:rsidR="00F7124E">
        <w:tab/>
      </w:r>
      <w:r w:rsidR="00F7124E">
        <w:tab/>
      </w:r>
      <w:r w:rsidR="006554F4">
        <w:t xml:space="preserve">  </w:t>
      </w:r>
      <w:r w:rsidRPr="00A37A62">
        <w:t>520</w:t>
      </w:r>
      <w:r w:rsidR="006554F4">
        <w:t xml:space="preserve"> ……    536</w:t>
      </w:r>
    </w:p>
    <w:p w:rsidR="004C0A73" w:rsidRDefault="00FE21CC" w:rsidP="00BE1749">
      <w:pPr>
        <w:pStyle w:val="ListParagraph"/>
        <w:numPr>
          <w:ilvl w:val="0"/>
          <w:numId w:val="1"/>
        </w:numPr>
      </w:pPr>
      <w:r w:rsidRPr="00A37A62">
        <w:t xml:space="preserve">Chemistry </w:t>
      </w:r>
      <w:r w:rsidR="00F7124E">
        <w:tab/>
      </w:r>
      <w:r w:rsidR="00F7124E">
        <w:tab/>
      </w:r>
      <w:r w:rsidR="00F7124E">
        <w:tab/>
      </w:r>
      <w:r w:rsidR="00F7124E">
        <w:tab/>
      </w:r>
      <w:r w:rsidR="004067EC">
        <w:t xml:space="preserve">  </w:t>
      </w:r>
      <w:r w:rsidRPr="00A37A62">
        <w:t>465</w:t>
      </w:r>
      <w:r w:rsidR="006554F4">
        <w:t xml:space="preserve"> ……    454</w:t>
      </w:r>
    </w:p>
    <w:p w:rsidR="005E0D35" w:rsidRDefault="004067EC" w:rsidP="00BE1749">
      <w:r>
        <w:t xml:space="preserve">The breakdown of </w:t>
      </w:r>
      <w:r w:rsidR="00F27DA6">
        <w:t>enrollment</w:t>
      </w:r>
      <w:r>
        <w:t xml:space="preserve"> in the mathematics program</w:t>
      </w:r>
      <w:r w:rsidR="00F27DA6">
        <w:t>s</w:t>
      </w:r>
      <w:r>
        <w:t xml:space="preserve"> </w:t>
      </w:r>
      <w:r w:rsidR="00F27DA6">
        <w:t>show</w:t>
      </w:r>
      <w:r>
        <w:t xml:space="preserve"> that the number of students enrolled in math programs in the second year continue</w:t>
      </w:r>
      <w:r w:rsidR="00F27DA6">
        <w:t>s</w:t>
      </w:r>
      <w:r>
        <w:t xml:space="preserve"> to be significantly higher than students enrolled in </w:t>
      </w:r>
      <w:r w:rsidR="005E0D35">
        <w:t>m</w:t>
      </w:r>
      <w:r>
        <w:t xml:space="preserve">athematics program in the third and fourth year. </w:t>
      </w:r>
    </w:p>
    <w:p w:rsidR="005E0D35" w:rsidRDefault="005E0D35" w:rsidP="00BE1749">
      <w:r>
        <w:t xml:space="preserve">The </w:t>
      </w:r>
      <w:r w:rsidR="00F27DA6">
        <w:t>enrollment</w:t>
      </w:r>
      <w:r>
        <w:t xml:space="preserve"> change between year two and year three for the specialist program shows more than a 50% decline. The decline between these years for the math major is less dramatic but also quite significant.</w:t>
      </w:r>
    </w:p>
    <w:p w:rsidR="00BE1749" w:rsidRDefault="00BE1749" w:rsidP="00BE1749">
      <w:r w:rsidRPr="00BE1749">
        <w:rPr>
          <w:noProof/>
          <w:lang w:val="en-US" w:eastAsia="en-US"/>
        </w:rPr>
        <w:drawing>
          <wp:inline distT="0" distB="0" distL="0" distR="0">
            <wp:extent cx="4423144" cy="2938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6382" cy="2960864"/>
                    </a:xfrm>
                    <a:prstGeom prst="rect">
                      <a:avLst/>
                    </a:prstGeom>
                    <a:noFill/>
                    <a:ln>
                      <a:noFill/>
                    </a:ln>
                  </pic:spPr>
                </pic:pic>
              </a:graphicData>
            </a:graphic>
          </wp:inline>
        </w:drawing>
      </w:r>
    </w:p>
    <w:p w:rsidR="002E6829" w:rsidRDefault="00EB0DA4" w:rsidP="00F7124E">
      <w:pPr>
        <w:suppressAutoHyphens w:val="0"/>
        <w:rPr>
          <w:b/>
          <w:lang w:eastAsia="en-US"/>
        </w:rPr>
      </w:pPr>
      <w:r w:rsidRPr="00EB0DA4">
        <w:rPr>
          <w:noProof/>
          <w:lang w:val="en-US" w:eastAsia="en-US"/>
        </w:rPr>
        <w:lastRenderedPageBreak/>
        <w:drawing>
          <wp:inline distT="0" distB="0" distL="0" distR="0">
            <wp:extent cx="4223252" cy="423817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493" cy="4253468"/>
                    </a:xfrm>
                    <a:prstGeom prst="rect">
                      <a:avLst/>
                    </a:prstGeom>
                    <a:noFill/>
                    <a:ln>
                      <a:noFill/>
                    </a:ln>
                  </pic:spPr>
                </pic:pic>
              </a:graphicData>
            </a:graphic>
          </wp:inline>
        </w:drawing>
      </w:r>
    </w:p>
    <w:p w:rsidR="009E4825" w:rsidRPr="00A37A62" w:rsidRDefault="009E4825" w:rsidP="009E4825">
      <w:pPr>
        <w:rPr>
          <w:b/>
        </w:rPr>
      </w:pPr>
      <w:r w:rsidRPr="00A37A62">
        <w:rPr>
          <w:b/>
        </w:rPr>
        <w:t xml:space="preserve">Growth in Math </w:t>
      </w:r>
      <w:r w:rsidR="00F27DA6">
        <w:rPr>
          <w:b/>
        </w:rPr>
        <w:t>Enrollment</w:t>
      </w:r>
    </w:p>
    <w:p w:rsidR="009E4825" w:rsidRDefault="006D4B23" w:rsidP="009E4825">
      <w:r>
        <w:t xml:space="preserve">The increase in program enrollment for 2018 over 2017 was </w:t>
      </w:r>
      <w:r w:rsidR="00F27DA6">
        <w:t>the same as the previous year</w:t>
      </w:r>
      <w:r w:rsidR="00575283">
        <w:t>.</w:t>
      </w:r>
    </w:p>
    <w:p w:rsidR="006D4B23" w:rsidRPr="00A37A62" w:rsidRDefault="006D4B23" w:rsidP="006D4B23">
      <w:pPr>
        <w:pStyle w:val="ListParagraph"/>
        <w:numPr>
          <w:ilvl w:val="0"/>
          <w:numId w:val="14"/>
        </w:numPr>
      </w:pPr>
      <w:r>
        <w:t xml:space="preserve">Fall 2018 </w:t>
      </w:r>
      <w:r w:rsidRPr="00A37A62">
        <w:t>– Growth of 10% over the previous fall session</w:t>
      </w:r>
    </w:p>
    <w:p w:rsidR="009E4825" w:rsidRPr="00A37A62" w:rsidRDefault="00F7124E" w:rsidP="00F7124E">
      <w:pPr>
        <w:pStyle w:val="ListParagraph"/>
        <w:numPr>
          <w:ilvl w:val="0"/>
          <w:numId w:val="14"/>
        </w:numPr>
      </w:pPr>
      <w:r>
        <w:t>F</w:t>
      </w:r>
      <w:r w:rsidR="00E3300F" w:rsidRPr="00A37A62">
        <w:t xml:space="preserve">all 2017 – Growth of </w:t>
      </w:r>
      <w:r w:rsidR="009E4825" w:rsidRPr="00A37A62">
        <w:t>10% over the previous fall session</w:t>
      </w:r>
    </w:p>
    <w:p w:rsidR="00E3300F" w:rsidRPr="00A37A62" w:rsidRDefault="00E3300F" w:rsidP="00E3300F">
      <w:pPr>
        <w:pStyle w:val="ListParagraph"/>
        <w:numPr>
          <w:ilvl w:val="0"/>
          <w:numId w:val="11"/>
        </w:numPr>
      </w:pPr>
      <w:r w:rsidRPr="00A37A62">
        <w:t xml:space="preserve">Fall 2016 – Growth of </w:t>
      </w:r>
      <w:r w:rsidR="009E4825" w:rsidRPr="00A37A62">
        <w:t>12%</w:t>
      </w:r>
      <w:r w:rsidRPr="00A37A62">
        <w:t xml:space="preserve"> over the previous fall session</w:t>
      </w:r>
    </w:p>
    <w:p w:rsidR="00E3300F" w:rsidRPr="00A37A62" w:rsidRDefault="00E3300F" w:rsidP="00E3300F">
      <w:pPr>
        <w:pStyle w:val="ListParagraph"/>
        <w:numPr>
          <w:ilvl w:val="0"/>
          <w:numId w:val="11"/>
        </w:numPr>
      </w:pPr>
      <w:r w:rsidRPr="00A37A62">
        <w:t>Fall 2015 – Growth of</w:t>
      </w:r>
      <w:r w:rsidR="004D23F7" w:rsidRPr="00A37A62">
        <w:t xml:space="preserve"> </w:t>
      </w:r>
      <w:r w:rsidR="009E4825" w:rsidRPr="00A37A62">
        <w:t xml:space="preserve">28% </w:t>
      </w:r>
      <w:r w:rsidRPr="00A37A62">
        <w:t>over the previous fall session</w:t>
      </w:r>
    </w:p>
    <w:p w:rsidR="00E3300F" w:rsidRPr="00A37A62" w:rsidRDefault="00E3300F" w:rsidP="00E3300F">
      <w:pPr>
        <w:pStyle w:val="ListParagraph"/>
        <w:numPr>
          <w:ilvl w:val="0"/>
          <w:numId w:val="11"/>
        </w:numPr>
      </w:pPr>
      <w:r w:rsidRPr="00A37A62">
        <w:t xml:space="preserve">Fall 2014 – Growth </w:t>
      </w:r>
      <w:r w:rsidR="009E4825" w:rsidRPr="00A37A62">
        <w:t>of 34</w:t>
      </w:r>
      <w:r w:rsidRPr="00A37A62">
        <w:t>% over the previous fall session</w:t>
      </w:r>
    </w:p>
    <w:p w:rsidR="00575283" w:rsidRDefault="00575283" w:rsidP="00886786">
      <w:pPr>
        <w:rPr>
          <w:b/>
        </w:rPr>
      </w:pPr>
    </w:p>
    <w:p w:rsidR="00886786" w:rsidRPr="00A37A62" w:rsidRDefault="00886786" w:rsidP="00886786">
      <w:pPr>
        <w:rPr>
          <w:b/>
        </w:rPr>
      </w:pPr>
      <w:r w:rsidRPr="00A37A62">
        <w:rPr>
          <w:b/>
        </w:rPr>
        <w:t xml:space="preserve">How </w:t>
      </w:r>
      <w:r w:rsidR="00F27DA6">
        <w:rPr>
          <w:b/>
        </w:rPr>
        <w:t>m</w:t>
      </w:r>
      <w:r w:rsidRPr="00A37A62">
        <w:rPr>
          <w:b/>
        </w:rPr>
        <w:t xml:space="preserve">any </w:t>
      </w:r>
      <w:r w:rsidR="00F27DA6">
        <w:rPr>
          <w:b/>
        </w:rPr>
        <w:t>s</w:t>
      </w:r>
      <w:r w:rsidRPr="00A37A62">
        <w:rPr>
          <w:b/>
        </w:rPr>
        <w:t xml:space="preserve">tudents </w:t>
      </w:r>
      <w:r w:rsidR="00F27DA6">
        <w:rPr>
          <w:b/>
        </w:rPr>
        <w:t>a</w:t>
      </w:r>
      <w:r w:rsidRPr="00A37A62">
        <w:rPr>
          <w:b/>
        </w:rPr>
        <w:t xml:space="preserve">re in </w:t>
      </w:r>
      <w:r w:rsidR="00307B3C" w:rsidRPr="00A37A62">
        <w:rPr>
          <w:b/>
        </w:rPr>
        <w:t>the FAS</w:t>
      </w:r>
      <w:r w:rsidR="00F27DA6">
        <w:rPr>
          <w:b/>
        </w:rPr>
        <w:t xml:space="preserve"> c</w:t>
      </w:r>
      <w:r w:rsidRPr="00A37A62">
        <w:rPr>
          <w:b/>
        </w:rPr>
        <w:t xml:space="preserve">lasses? </w:t>
      </w:r>
    </w:p>
    <w:p w:rsidR="007F2723" w:rsidRDefault="00D41DF2" w:rsidP="006252B6">
      <w:pPr>
        <w:rPr>
          <w:b/>
        </w:rPr>
      </w:pPr>
      <w:r>
        <w:t>The table below shows FAS enrollment for fall 2017 for</w:t>
      </w:r>
      <w:r w:rsidR="007E5B1B">
        <w:t xml:space="preserve"> departments accounting for 1.5 % or more of the total enrollment.</w:t>
      </w:r>
      <w:r w:rsidR="00F27DA6">
        <w:t xml:space="preserve"> </w:t>
      </w:r>
      <w:r w:rsidR="007D1E6E">
        <w:t>FAS enrollment for the period was 23</w:t>
      </w:r>
      <w:proofErr w:type="gramStart"/>
      <w:r w:rsidR="007D1E6E">
        <w:t>,2177</w:t>
      </w:r>
      <w:proofErr w:type="gramEnd"/>
      <w:r w:rsidR="007D1E6E">
        <w:t xml:space="preserve"> and the number of FCE’s was 129,804.</w:t>
      </w:r>
      <w:r w:rsidR="009746F1" w:rsidRPr="009746F1">
        <w:rPr>
          <w:noProof/>
          <w:lang w:val="en-US" w:eastAsia="en-US"/>
        </w:rPr>
        <w:drawing>
          <wp:inline distT="0" distB="0" distL="0" distR="0">
            <wp:extent cx="4371340" cy="54353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5915" cy="5453485"/>
                    </a:xfrm>
                    <a:prstGeom prst="rect">
                      <a:avLst/>
                    </a:prstGeom>
                    <a:noFill/>
                    <a:ln>
                      <a:noFill/>
                    </a:ln>
                  </pic:spPr>
                </pic:pic>
              </a:graphicData>
            </a:graphic>
          </wp:inline>
        </w:drawing>
      </w:r>
    </w:p>
    <w:p w:rsidR="006252B6" w:rsidRPr="00A37A62" w:rsidRDefault="006252B6" w:rsidP="006252B6">
      <w:pPr>
        <w:rPr>
          <w:b/>
        </w:rPr>
      </w:pPr>
      <w:r w:rsidRPr="00A37A62">
        <w:rPr>
          <w:b/>
        </w:rPr>
        <w:lastRenderedPageBreak/>
        <w:t xml:space="preserve">International Student </w:t>
      </w:r>
      <w:r w:rsidR="00F27DA6">
        <w:rPr>
          <w:b/>
        </w:rPr>
        <w:t>Enrollment</w:t>
      </w:r>
      <w:r w:rsidRPr="00A37A62">
        <w:rPr>
          <w:b/>
        </w:rPr>
        <w:t xml:space="preserve"> in Programs</w:t>
      </w:r>
    </w:p>
    <w:p w:rsidR="006252B6" w:rsidRDefault="006252B6" w:rsidP="006252B6">
      <w:r w:rsidRPr="00A37A62">
        <w:t xml:space="preserve">The number of international students in the program </w:t>
      </w:r>
      <w:r w:rsidR="007F2723">
        <w:t xml:space="preserve">continues to </w:t>
      </w:r>
      <w:r w:rsidR="00DC7F4D">
        <w:t>be quite significant</w:t>
      </w:r>
      <w:r w:rsidR="007F2723">
        <w:t xml:space="preserve">. </w:t>
      </w:r>
      <w:r w:rsidR="00FA66C6">
        <w:t xml:space="preserve"> They </w:t>
      </w:r>
      <w:r w:rsidRPr="00A37A62">
        <w:t xml:space="preserve">now account </w:t>
      </w:r>
      <w:r w:rsidRPr="00FA66C6">
        <w:t xml:space="preserve">for </w:t>
      </w:r>
      <w:r w:rsidR="00FA66C6" w:rsidRPr="00FA66C6">
        <w:t>51</w:t>
      </w:r>
      <w:r w:rsidRPr="00FA66C6">
        <w:t>%</w:t>
      </w:r>
      <w:r w:rsidRPr="00A37A62">
        <w:t xml:space="preserve"> of the total number of students enrolled in mathematics pr</w:t>
      </w:r>
      <w:bookmarkStart w:id="0" w:name="_GoBack"/>
      <w:bookmarkEnd w:id="0"/>
      <w:r w:rsidRPr="00A37A62">
        <w:t>ograms.</w:t>
      </w:r>
    </w:p>
    <w:p w:rsidR="009F3097" w:rsidRPr="00A37A62" w:rsidRDefault="00A8629E" w:rsidP="006252B6">
      <w:r>
        <w:rPr>
          <w:noProof/>
          <w:lang w:val="en-US" w:eastAsia="en-US"/>
        </w:rPr>
        <w:drawing>
          <wp:inline distT="0" distB="0" distL="0" distR="0" wp14:anchorId="0FB92A76">
            <wp:extent cx="4131310" cy="2853779"/>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5052" cy="2870180"/>
                    </a:xfrm>
                    <a:prstGeom prst="rect">
                      <a:avLst/>
                    </a:prstGeom>
                    <a:noFill/>
                  </pic:spPr>
                </pic:pic>
              </a:graphicData>
            </a:graphic>
          </wp:inline>
        </w:drawing>
      </w:r>
    </w:p>
    <w:p w:rsidR="00FA66C6" w:rsidRPr="00A37A62" w:rsidRDefault="00FA66C6" w:rsidP="006252B6">
      <w:r>
        <w:rPr>
          <w:noProof/>
          <w:lang w:val="en-US" w:eastAsia="en-US"/>
        </w:rPr>
        <w:drawing>
          <wp:inline distT="0" distB="0" distL="0" distR="0" wp14:anchorId="2ECEE906">
            <wp:extent cx="4131233" cy="2364681"/>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3491" cy="2451832"/>
                    </a:xfrm>
                    <a:prstGeom prst="rect">
                      <a:avLst/>
                    </a:prstGeom>
                    <a:noFill/>
                  </pic:spPr>
                </pic:pic>
              </a:graphicData>
            </a:graphic>
          </wp:inline>
        </w:drawing>
      </w:r>
    </w:p>
    <w:p w:rsidR="00A03480" w:rsidRDefault="00AD0D21" w:rsidP="00A03480">
      <w:pPr>
        <w:rPr>
          <w:b/>
        </w:rPr>
      </w:pPr>
      <w:r>
        <w:rPr>
          <w:b/>
        </w:rPr>
        <w:t>2018 Graduates</w:t>
      </w:r>
    </w:p>
    <w:p w:rsidR="009746F1" w:rsidRPr="00A37A62" w:rsidRDefault="000072D0" w:rsidP="00A03480">
      <w:pPr>
        <w:rPr>
          <w:b/>
        </w:rPr>
      </w:pPr>
      <w:r w:rsidRPr="000072D0">
        <w:rPr>
          <w:noProof/>
          <w:lang w:val="en-US" w:eastAsia="en-US"/>
        </w:rPr>
        <w:drawing>
          <wp:inline distT="0" distB="0" distL="0" distR="0">
            <wp:extent cx="4124325" cy="61662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7684" cy="6186265"/>
                    </a:xfrm>
                    <a:prstGeom prst="rect">
                      <a:avLst/>
                    </a:prstGeom>
                    <a:noFill/>
                    <a:ln>
                      <a:noFill/>
                    </a:ln>
                  </pic:spPr>
                </pic:pic>
              </a:graphicData>
            </a:graphic>
          </wp:inline>
        </w:drawing>
      </w:r>
    </w:p>
    <w:p w:rsidR="00FA79A9" w:rsidRPr="00A37A62" w:rsidRDefault="00FA66C6">
      <w:pPr>
        <w:rPr>
          <w:b/>
        </w:rPr>
      </w:pPr>
      <w:r>
        <w:rPr>
          <w:b/>
          <w:noProof/>
          <w:lang w:val="en-US" w:eastAsia="en-US"/>
        </w:rPr>
        <w:lastRenderedPageBreak/>
        <w:drawing>
          <wp:inline distT="0" distB="0" distL="0" distR="0" wp14:anchorId="4635E715">
            <wp:extent cx="4563110" cy="28452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436" cy="2854829"/>
                    </a:xfrm>
                    <a:prstGeom prst="rect">
                      <a:avLst/>
                    </a:prstGeom>
                    <a:noFill/>
                  </pic:spPr>
                </pic:pic>
              </a:graphicData>
            </a:graphic>
          </wp:inline>
        </w:drawing>
      </w:r>
    </w:p>
    <w:p w:rsidR="00272531" w:rsidRPr="00A37A62" w:rsidRDefault="00272531">
      <w:pPr>
        <w:rPr>
          <w:b/>
        </w:rPr>
      </w:pPr>
      <w:r w:rsidRPr="00A37A62">
        <w:rPr>
          <w:b/>
        </w:rPr>
        <w:t>Other Undergraduate Activities</w:t>
      </w:r>
    </w:p>
    <w:p w:rsidR="00AB314C" w:rsidRPr="00A37A62" w:rsidRDefault="00E64CA2" w:rsidP="00AB314C">
      <w:pPr>
        <w:pStyle w:val="ListParagraph"/>
        <w:numPr>
          <w:ilvl w:val="0"/>
          <w:numId w:val="5"/>
        </w:numPr>
      </w:pPr>
      <w:r w:rsidRPr="00A37A62">
        <w:t xml:space="preserve">First Year </w:t>
      </w:r>
      <w:r w:rsidR="00AB314C" w:rsidRPr="00A37A62">
        <w:t>O</w:t>
      </w:r>
      <w:r w:rsidR="002B0B71" w:rsidRPr="00A37A62">
        <w:t xml:space="preserve">rientation </w:t>
      </w:r>
      <w:r w:rsidRPr="00A37A62">
        <w:t xml:space="preserve">Sessions </w:t>
      </w:r>
      <w:proofErr w:type="gramStart"/>
      <w:r w:rsidR="00397BC3">
        <w:t>w</w:t>
      </w:r>
      <w:r w:rsidR="007476DF">
        <w:t>ere</w:t>
      </w:r>
      <w:r w:rsidR="00397BC3">
        <w:t xml:space="preserve"> held</w:t>
      </w:r>
      <w:proofErr w:type="gramEnd"/>
      <w:r w:rsidR="006C3723">
        <w:t xml:space="preserve"> during the month of </w:t>
      </w:r>
      <w:r w:rsidRPr="00A37A62">
        <w:t xml:space="preserve">August. </w:t>
      </w:r>
      <w:r w:rsidR="00916711" w:rsidRPr="00A37A62">
        <w:t xml:space="preserve"> Sincere thank you to the </w:t>
      </w:r>
      <w:r w:rsidR="007476DF">
        <w:t>p</w:t>
      </w:r>
      <w:r w:rsidR="00916711" w:rsidRPr="00A37A62">
        <w:t>rofessors</w:t>
      </w:r>
      <w:r w:rsidR="007476DF">
        <w:t>,</w:t>
      </w:r>
      <w:r w:rsidR="00916711" w:rsidRPr="00A37A62">
        <w:t xml:space="preserve"> instructors</w:t>
      </w:r>
      <w:r w:rsidR="007476DF">
        <w:t xml:space="preserve"> and students,</w:t>
      </w:r>
      <w:r w:rsidR="00916711" w:rsidRPr="00A37A62">
        <w:t xml:space="preserve"> who took the time to counsel and/or demonstrate actual math content so that </w:t>
      </w:r>
      <w:r w:rsidR="007476DF">
        <w:t xml:space="preserve">incoming first year </w:t>
      </w:r>
      <w:r w:rsidR="00916711" w:rsidRPr="00A37A62">
        <w:t xml:space="preserve">students may have an idea of the material in the course. </w:t>
      </w:r>
    </w:p>
    <w:p w:rsidR="00C35E84" w:rsidRDefault="006C3723" w:rsidP="008F68EE">
      <w:pPr>
        <w:pStyle w:val="ListParagraph"/>
        <w:numPr>
          <w:ilvl w:val="0"/>
          <w:numId w:val="5"/>
        </w:numPr>
      </w:pPr>
      <w:r>
        <w:t xml:space="preserve">Summer Student Development Program – </w:t>
      </w:r>
      <w:r w:rsidR="00C35E84">
        <w:t>With the permission of the Chair, t</w:t>
      </w:r>
      <w:r>
        <w:t>he Field Undergraduate Research Program Administrator</w:t>
      </w:r>
      <w:r w:rsidR="00397BC3">
        <w:t xml:space="preserve"> and Manager,</w:t>
      </w:r>
      <w:r w:rsidR="00EB1F18">
        <w:t xml:space="preserve"> met with the u</w:t>
      </w:r>
      <w:r>
        <w:t xml:space="preserve">ndergraduate staff and planned a series of math seminars and professional development seminars </w:t>
      </w:r>
      <w:r w:rsidR="007476DF">
        <w:t xml:space="preserve">that </w:t>
      </w:r>
      <w:r>
        <w:t xml:space="preserve">were optional for </w:t>
      </w:r>
      <w:r w:rsidR="00397BC3">
        <w:t xml:space="preserve">their </w:t>
      </w:r>
      <w:r>
        <w:t>students to attend. The attendance was much lower than the norm. More than 30 students signed up for each session but in the end the average attendance was 12</w:t>
      </w:r>
      <w:r w:rsidR="00C35E84">
        <w:t>. This was the first time that development sessions were being scheduled for the summer and it is unlikely that this will be repeated, in light of the low attendance at these sessions.</w:t>
      </w:r>
    </w:p>
    <w:p w:rsidR="006C3723" w:rsidRDefault="006C3723" w:rsidP="00397BC3">
      <w:pPr>
        <w:pStyle w:val="ListParagraph"/>
      </w:pPr>
      <w:r>
        <w:t>The sessions were as follows:</w:t>
      </w:r>
    </w:p>
    <w:p w:rsidR="00380E93" w:rsidRDefault="004D6BB4" w:rsidP="00380E93">
      <w:pPr>
        <w:pStyle w:val="ListParagraph"/>
        <w:numPr>
          <w:ilvl w:val="1"/>
          <w:numId w:val="5"/>
        </w:numPr>
      </w:pPr>
      <w:r>
        <w:t xml:space="preserve">Maple Computer Math Session </w:t>
      </w:r>
      <w:r w:rsidR="00397BC3">
        <w:t>– Maple Trainers</w:t>
      </w:r>
    </w:p>
    <w:p w:rsidR="00380E93" w:rsidRDefault="00380E93" w:rsidP="00380E93">
      <w:pPr>
        <w:pStyle w:val="ListParagraph"/>
        <w:numPr>
          <w:ilvl w:val="1"/>
          <w:numId w:val="5"/>
        </w:numPr>
      </w:pPr>
      <w:r>
        <w:t xml:space="preserve">The </w:t>
      </w:r>
      <w:r w:rsidR="00397BC3">
        <w:t>E</w:t>
      </w:r>
      <w:r>
        <w:t xml:space="preserve">levator </w:t>
      </w:r>
      <w:r w:rsidR="00397BC3">
        <w:t>P</w:t>
      </w:r>
      <w:r>
        <w:t>itch – Creating a winning personal introduction for interviews by Sheri Crawford, Manager, EDL, User Services, Scotiabank</w:t>
      </w:r>
    </w:p>
    <w:p w:rsidR="00380E93" w:rsidRDefault="00380E93" w:rsidP="00380E93">
      <w:pPr>
        <w:pStyle w:val="ListParagraph"/>
        <w:numPr>
          <w:ilvl w:val="1"/>
          <w:numId w:val="5"/>
        </w:numPr>
      </w:pPr>
      <w:r>
        <w:t>Combinatorial Games – Professor Alfonso Gracia-Saz</w:t>
      </w:r>
    </w:p>
    <w:p w:rsidR="00380E93" w:rsidRDefault="00380E93" w:rsidP="00380E93">
      <w:pPr>
        <w:pStyle w:val="ListParagraph"/>
        <w:numPr>
          <w:ilvl w:val="1"/>
          <w:numId w:val="5"/>
        </w:numPr>
      </w:pPr>
      <w:r>
        <w:t>Advanced Problem Solving – Professor Felix Recio</w:t>
      </w:r>
    </w:p>
    <w:p w:rsidR="00380E93" w:rsidRDefault="00380E93" w:rsidP="00380E93">
      <w:pPr>
        <w:pStyle w:val="ListParagraph"/>
        <w:numPr>
          <w:ilvl w:val="1"/>
          <w:numId w:val="5"/>
        </w:numPr>
      </w:pPr>
      <w:r>
        <w:t>Soft Skills Workshop – Wei Huang, Career Centre Specialist</w:t>
      </w:r>
    </w:p>
    <w:p w:rsidR="004D6BB4" w:rsidRDefault="004D6BB4" w:rsidP="00380E93">
      <w:pPr>
        <w:pStyle w:val="ListParagraph"/>
        <w:numPr>
          <w:ilvl w:val="1"/>
          <w:numId w:val="5"/>
        </w:numPr>
      </w:pPr>
      <w:r>
        <w:t xml:space="preserve">Math Presentation Workshop – Professor </w:t>
      </w:r>
      <w:proofErr w:type="spellStart"/>
      <w:r>
        <w:t>Almut</w:t>
      </w:r>
      <w:proofErr w:type="spellEnd"/>
      <w:r>
        <w:t xml:space="preserve"> </w:t>
      </w:r>
      <w:proofErr w:type="spellStart"/>
      <w:r>
        <w:t>Burchard</w:t>
      </w:r>
      <w:proofErr w:type="spellEnd"/>
      <w:r w:rsidR="00D128C1">
        <w:t xml:space="preserve"> &amp; Professor Alfonso Gracia-Saz</w:t>
      </w:r>
    </w:p>
    <w:p w:rsidR="004D6BB4" w:rsidRDefault="00397BC3" w:rsidP="00380E93">
      <w:pPr>
        <w:pStyle w:val="ListParagraph"/>
        <w:numPr>
          <w:ilvl w:val="1"/>
          <w:numId w:val="5"/>
        </w:numPr>
      </w:pPr>
      <w:r>
        <w:t xml:space="preserve">Intercultural Workshop – CIE Staff </w:t>
      </w:r>
      <w:r w:rsidR="004D6BB4">
        <w:t>(</w:t>
      </w:r>
      <w:r>
        <w:t xml:space="preserve">FURSP </w:t>
      </w:r>
      <w:r w:rsidR="004D6BB4">
        <w:t xml:space="preserve">session was held and </w:t>
      </w:r>
      <w:r>
        <w:t>Math session</w:t>
      </w:r>
      <w:r w:rsidR="004D6BB4">
        <w:t xml:space="preserve"> was cancelled)</w:t>
      </w:r>
    </w:p>
    <w:p w:rsidR="00380E93" w:rsidRDefault="00380E93" w:rsidP="00380E93">
      <w:pPr>
        <w:pStyle w:val="ListParagraph"/>
        <w:numPr>
          <w:ilvl w:val="1"/>
          <w:numId w:val="5"/>
        </w:numPr>
      </w:pPr>
      <w:r>
        <w:t xml:space="preserve">Math Alumni Talk – Eric Hart, Data Scientist, </w:t>
      </w:r>
      <w:proofErr w:type="spellStart"/>
      <w:r>
        <w:t>Alik</w:t>
      </w:r>
      <w:proofErr w:type="spellEnd"/>
      <w:r>
        <w:t xml:space="preserve"> </w:t>
      </w:r>
      <w:proofErr w:type="spellStart"/>
      <w:r>
        <w:t>Sokolov</w:t>
      </w:r>
      <w:proofErr w:type="spellEnd"/>
      <w:r>
        <w:t xml:space="preserve"> </w:t>
      </w:r>
      <w:r w:rsidR="00EB1F18">
        <w:t>(</w:t>
      </w:r>
      <w:r>
        <w:t>Data Science</w:t>
      </w:r>
      <w:r w:rsidR="00EB1F18">
        <w:t>)</w:t>
      </w:r>
      <w:r>
        <w:t xml:space="preserve"> and </w:t>
      </w:r>
      <w:proofErr w:type="spellStart"/>
      <w:r>
        <w:t>Jongjuk</w:t>
      </w:r>
      <w:proofErr w:type="spellEnd"/>
      <w:r>
        <w:t xml:space="preserve"> Yang PDF, Dynamical Systems</w:t>
      </w:r>
    </w:p>
    <w:p w:rsidR="00380E93" w:rsidRDefault="00380E93" w:rsidP="00380E93">
      <w:pPr>
        <w:pStyle w:val="ListParagraph"/>
        <w:numPr>
          <w:ilvl w:val="1"/>
          <w:numId w:val="5"/>
        </w:numPr>
      </w:pPr>
      <w:r>
        <w:t xml:space="preserve">MRI and Math – Professor </w:t>
      </w:r>
      <w:r w:rsidR="00397BC3">
        <w:t xml:space="preserve">John </w:t>
      </w:r>
      <w:r>
        <w:t>Bland</w:t>
      </w:r>
    </w:p>
    <w:p w:rsidR="00380E93" w:rsidRDefault="00380E93" w:rsidP="00380E93">
      <w:pPr>
        <w:pStyle w:val="ListParagraph"/>
        <w:numPr>
          <w:ilvl w:val="1"/>
          <w:numId w:val="5"/>
        </w:numPr>
      </w:pPr>
      <w:r>
        <w:t>Math at Work – Carlo Lisi, Senior Audit Group Manager, TD</w:t>
      </w:r>
    </w:p>
    <w:p w:rsidR="00380E93" w:rsidRDefault="00287E4B" w:rsidP="00380E93">
      <w:pPr>
        <w:pStyle w:val="ListParagraph"/>
        <w:numPr>
          <w:ilvl w:val="1"/>
          <w:numId w:val="5"/>
        </w:numPr>
      </w:pPr>
      <w:r>
        <w:t xml:space="preserve">Applied Partitioning </w:t>
      </w:r>
      <w:r w:rsidR="00380E93">
        <w:t xml:space="preserve"> – A</w:t>
      </w:r>
      <w:r>
        <w:t>s</w:t>
      </w:r>
      <w:r w:rsidR="00380E93">
        <w:t>saf Bar-Natan</w:t>
      </w:r>
    </w:p>
    <w:p w:rsidR="00380E93" w:rsidRDefault="00380E93" w:rsidP="00380E93">
      <w:pPr>
        <w:pStyle w:val="ListParagraph"/>
        <w:ind w:left="1440"/>
      </w:pPr>
    </w:p>
    <w:p w:rsidR="00A03480" w:rsidRPr="00A37A62" w:rsidRDefault="00A03480" w:rsidP="00AB314C">
      <w:pPr>
        <w:pStyle w:val="ListParagraph"/>
        <w:numPr>
          <w:ilvl w:val="0"/>
          <w:numId w:val="5"/>
        </w:numPr>
      </w:pPr>
      <w:r w:rsidRPr="00A37A62">
        <w:t xml:space="preserve">Peer Study </w:t>
      </w:r>
      <w:r w:rsidR="00307B3C" w:rsidRPr="00A37A62">
        <w:t>Teams (</w:t>
      </w:r>
      <w:r w:rsidRPr="00A37A62">
        <w:t>PST)</w:t>
      </w:r>
      <w:r w:rsidR="00EB1F18">
        <w:t xml:space="preserve"> – The F</w:t>
      </w:r>
      <w:r w:rsidR="00E64CA2" w:rsidRPr="00A37A62">
        <w:t xml:space="preserve">aculty of </w:t>
      </w:r>
      <w:r w:rsidR="00AD0D21">
        <w:t>A</w:t>
      </w:r>
      <w:r w:rsidR="00E64CA2" w:rsidRPr="00A37A62">
        <w:t xml:space="preserve">rts and Science </w:t>
      </w:r>
      <w:r w:rsidR="006C3723">
        <w:t>is now in the process of redesigning this project</w:t>
      </w:r>
      <w:r w:rsidR="00397BC3">
        <w:t>.</w:t>
      </w:r>
    </w:p>
    <w:p w:rsidR="00916711" w:rsidRPr="00A37A62" w:rsidRDefault="00864D81" w:rsidP="00AB314C">
      <w:pPr>
        <w:pStyle w:val="ListParagraph"/>
        <w:numPr>
          <w:ilvl w:val="0"/>
          <w:numId w:val="5"/>
        </w:numPr>
      </w:pPr>
      <w:r w:rsidRPr="00A37A62">
        <w:t>First-year Learning Com</w:t>
      </w:r>
      <w:r w:rsidR="00E64CA2" w:rsidRPr="00A37A62">
        <w:t>munities – The MAT137Y</w:t>
      </w:r>
      <w:r w:rsidR="00EB1F18">
        <w:t>1</w:t>
      </w:r>
      <w:r w:rsidR="00E64CA2" w:rsidRPr="00A37A62">
        <w:t xml:space="preserve"> and MAT157Y1 FLC communities are currently thriving with faculty supervision from Professor </w:t>
      </w:r>
      <w:r w:rsidR="006C3723">
        <w:t>Alfonso Gracia-Saz and Professor Joe Repka</w:t>
      </w:r>
      <w:r w:rsidR="00AD0D21">
        <w:t>.</w:t>
      </w:r>
    </w:p>
    <w:p w:rsidR="00DC13D8" w:rsidRDefault="00C35E84" w:rsidP="000221AB">
      <w:pPr>
        <w:pStyle w:val="ListParagraph"/>
        <w:numPr>
          <w:ilvl w:val="0"/>
          <w:numId w:val="5"/>
        </w:numPr>
      </w:pPr>
      <w:r>
        <w:t xml:space="preserve">The FAS continues to host the </w:t>
      </w:r>
      <w:r w:rsidR="00916711" w:rsidRPr="00A37A62">
        <w:t>Backpack to Briefcase (</w:t>
      </w:r>
      <w:r w:rsidR="006C3723">
        <w:t>b2</w:t>
      </w:r>
      <w:r w:rsidR="00916711" w:rsidRPr="00A37A62">
        <w:t>B</w:t>
      </w:r>
      <w:r>
        <w:t>) sessions.</w:t>
      </w:r>
    </w:p>
    <w:p w:rsidR="00397BC3" w:rsidRDefault="00397BC3" w:rsidP="00397BC3">
      <w:pPr>
        <w:pStyle w:val="ListParagraph"/>
      </w:pPr>
    </w:p>
    <w:p w:rsidR="008B5D06" w:rsidRPr="00A37A62" w:rsidRDefault="008B5D06" w:rsidP="008B5D06">
      <w:pPr>
        <w:pStyle w:val="ListParagraph"/>
      </w:pPr>
      <w:r w:rsidRPr="008B5D06">
        <w:rPr>
          <w:b/>
          <w:sz w:val="20"/>
          <w:szCs w:val="20"/>
        </w:rPr>
        <w:t>Data Source</w:t>
      </w:r>
      <w:r w:rsidR="00397BC3">
        <w:rPr>
          <w:b/>
          <w:sz w:val="20"/>
          <w:szCs w:val="20"/>
        </w:rPr>
        <w:t xml:space="preserve"> For Graphs</w:t>
      </w:r>
      <w:r w:rsidRPr="008B5D06">
        <w:rPr>
          <w:b/>
          <w:sz w:val="20"/>
          <w:szCs w:val="20"/>
        </w:rPr>
        <w:t>:</w:t>
      </w:r>
      <w:r w:rsidRPr="008B5D06">
        <w:rPr>
          <w:sz w:val="20"/>
          <w:szCs w:val="20"/>
        </w:rPr>
        <w:t xml:space="preserve"> FAS Reports by FAS Manager, Extracts from </w:t>
      </w:r>
      <w:r w:rsidR="00EB1F18">
        <w:rPr>
          <w:sz w:val="20"/>
          <w:szCs w:val="20"/>
        </w:rPr>
        <w:t>ROSI</w:t>
      </w:r>
      <w:r w:rsidR="00397BC3">
        <w:rPr>
          <w:sz w:val="20"/>
          <w:szCs w:val="20"/>
        </w:rPr>
        <w:t>,</w:t>
      </w:r>
      <w:r w:rsidR="00EB1F18">
        <w:rPr>
          <w:sz w:val="20"/>
          <w:szCs w:val="20"/>
        </w:rPr>
        <w:t xml:space="preserve"> FAS Enrollment Count Reports,</w:t>
      </w:r>
      <w:r w:rsidR="00397BC3">
        <w:rPr>
          <w:sz w:val="20"/>
          <w:szCs w:val="20"/>
        </w:rPr>
        <w:t xml:space="preserve"> Timetabling Tool and </w:t>
      </w:r>
      <w:r w:rsidRPr="008B5D06">
        <w:rPr>
          <w:sz w:val="20"/>
          <w:szCs w:val="20"/>
        </w:rPr>
        <w:t>Degree Navigator.</w:t>
      </w:r>
    </w:p>
    <w:sectPr w:rsidR="008B5D06" w:rsidRPr="00A37A62" w:rsidSect="00C674DB">
      <w:headerReference w:type="default" r:id="rId17"/>
      <w:pgSz w:w="15840" w:h="12240" w:orient="landscape" w:code="1"/>
      <w:pgMar w:top="720" w:right="720" w:bottom="720" w:left="720" w:header="0" w:footer="0" w:gutter="0"/>
      <w:cols w:num="2" w:space="43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A7" w:rsidRDefault="004A6CA7" w:rsidP="00D46824">
      <w:pPr>
        <w:spacing w:after="0" w:line="240" w:lineRule="auto"/>
      </w:pPr>
      <w:r>
        <w:separator/>
      </w:r>
    </w:p>
  </w:endnote>
  <w:endnote w:type="continuationSeparator" w:id="0">
    <w:p w:rsidR="004A6CA7" w:rsidRDefault="004A6CA7" w:rsidP="00D4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宋体">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Arial">
    <w:panose1 w:val="00000000000000000000"/>
    <w:charset w:val="00"/>
    <w:family w:val="roman"/>
    <w:notTrueType/>
    <w:pitch w:val="default"/>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A7" w:rsidRDefault="004A6CA7" w:rsidP="00D46824">
      <w:pPr>
        <w:spacing w:after="0" w:line="240" w:lineRule="auto"/>
      </w:pPr>
      <w:r>
        <w:separator/>
      </w:r>
    </w:p>
  </w:footnote>
  <w:footnote w:type="continuationSeparator" w:id="0">
    <w:p w:rsidR="004A6CA7" w:rsidRDefault="004A6CA7" w:rsidP="00D46824">
      <w:pPr>
        <w:spacing w:after="0" w:line="240" w:lineRule="auto"/>
      </w:pPr>
      <w:r>
        <w:continuationSeparator/>
      </w:r>
    </w:p>
  </w:footnote>
  <w:footnote w:id="1">
    <w:p w:rsidR="00EA1CBC" w:rsidRPr="00EA1CBC" w:rsidRDefault="00EA1CBC">
      <w:pPr>
        <w:pStyle w:val="FootnoteText"/>
        <w:rPr>
          <w:lang w:val="en-US"/>
        </w:rPr>
      </w:pPr>
      <w:r>
        <w:rPr>
          <w:rStyle w:val="FootnoteReference"/>
        </w:rPr>
        <w:footnoteRef/>
      </w:r>
      <w:r>
        <w:t xml:space="preserve"> </w:t>
      </w:r>
      <w:r w:rsidRPr="00656D55">
        <w:rPr>
          <w:sz w:val="16"/>
          <w:szCs w:val="16"/>
          <w:lang w:val="en-US"/>
        </w:rPr>
        <w:t>Nov Count 2018 not yet available</w:t>
      </w:r>
      <w:r w:rsidR="00656D55" w:rsidRPr="00656D55">
        <w:rPr>
          <w:sz w:val="16"/>
          <w:szCs w:val="16"/>
          <w:lang w:val="en-US"/>
        </w:rPr>
        <w:t>, data will be adjusted when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EC" w:rsidRDefault="009B4CEC" w:rsidP="0009584D">
    <w:pPr>
      <w:jc w:val="center"/>
    </w:pPr>
  </w:p>
  <w:p w:rsidR="00605FF3" w:rsidRDefault="00605FF3" w:rsidP="0009584D">
    <w:pPr>
      <w:jc w:val="center"/>
    </w:pPr>
    <w:r>
      <w:t xml:space="preserve">Undergraduate Studies Report, </w:t>
    </w:r>
    <w:r w:rsidRPr="00A37A62">
      <w:t>Dror Bar-Natan</w:t>
    </w:r>
    <w:r>
      <w:t xml:space="preserve">/Donna Birch </w:t>
    </w:r>
    <w:r w:rsidRPr="00A37A62">
      <w:rPr>
        <w:b/>
      </w:rPr>
      <w:t>–</w:t>
    </w:r>
    <w:r>
      <w:rPr>
        <w:b/>
      </w:rPr>
      <w:t xml:space="preserve"> </w:t>
    </w:r>
    <w:hyperlink r:id="rId1" w:history="1">
      <w:r w:rsidRPr="00054DAC">
        <w:rPr>
          <w:rStyle w:val="Hyperlink"/>
        </w:rPr>
        <w:t>http://drorbn.net/uc</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6BA"/>
    <w:multiLevelType w:val="hybridMultilevel"/>
    <w:tmpl w:val="6E8A1450"/>
    <w:lvl w:ilvl="0" w:tplc="2146FD44">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3339"/>
    <w:multiLevelType w:val="hybridMultilevel"/>
    <w:tmpl w:val="8384C8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1835507B"/>
    <w:multiLevelType w:val="hybridMultilevel"/>
    <w:tmpl w:val="8C3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B5224"/>
    <w:multiLevelType w:val="multilevel"/>
    <w:tmpl w:val="E93C69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C35DFD"/>
    <w:multiLevelType w:val="hybridMultilevel"/>
    <w:tmpl w:val="4CACB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92981"/>
    <w:multiLevelType w:val="hybridMultilevel"/>
    <w:tmpl w:val="B75A729C"/>
    <w:lvl w:ilvl="0" w:tplc="2146FD44">
      <w:start w:val="3"/>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C729D"/>
    <w:multiLevelType w:val="hybridMultilevel"/>
    <w:tmpl w:val="790063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58EF019E"/>
    <w:multiLevelType w:val="hybridMultilevel"/>
    <w:tmpl w:val="68F4CEAC"/>
    <w:lvl w:ilvl="0" w:tplc="2146FD44">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7458C"/>
    <w:multiLevelType w:val="hybridMultilevel"/>
    <w:tmpl w:val="E7D456A8"/>
    <w:lvl w:ilvl="0" w:tplc="2146FD44">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A043A"/>
    <w:multiLevelType w:val="hybridMultilevel"/>
    <w:tmpl w:val="CB9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E56E9"/>
    <w:multiLevelType w:val="hybridMultilevel"/>
    <w:tmpl w:val="02966E16"/>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7D574981"/>
    <w:multiLevelType w:val="multilevel"/>
    <w:tmpl w:val="207A5A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F3977AE"/>
    <w:multiLevelType w:val="hybridMultilevel"/>
    <w:tmpl w:val="BA9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D0589"/>
    <w:multiLevelType w:val="hybridMultilevel"/>
    <w:tmpl w:val="EFDA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9"/>
  </w:num>
  <w:num w:numId="5">
    <w:abstractNumId w:val="13"/>
  </w:num>
  <w:num w:numId="6">
    <w:abstractNumId w:val="4"/>
  </w:num>
  <w:num w:numId="7">
    <w:abstractNumId w:val="8"/>
  </w:num>
  <w:num w:numId="8">
    <w:abstractNumId w:val="7"/>
  </w:num>
  <w:num w:numId="9">
    <w:abstractNumId w:val="0"/>
  </w:num>
  <w:num w:numId="10">
    <w:abstractNumId w:val="6"/>
  </w:num>
  <w:num w:numId="11">
    <w:abstractNumId w:val="1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66"/>
    <w:rsid w:val="000072D0"/>
    <w:rsid w:val="0001091D"/>
    <w:rsid w:val="000273B5"/>
    <w:rsid w:val="0002759B"/>
    <w:rsid w:val="00032C85"/>
    <w:rsid w:val="00092B06"/>
    <w:rsid w:val="0009584D"/>
    <w:rsid w:val="0009641D"/>
    <w:rsid w:val="000A09D7"/>
    <w:rsid w:val="000B3908"/>
    <w:rsid w:val="000D1D09"/>
    <w:rsid w:val="000D27B7"/>
    <w:rsid w:val="000D4A60"/>
    <w:rsid w:val="001105E5"/>
    <w:rsid w:val="001301E6"/>
    <w:rsid w:val="00173AC8"/>
    <w:rsid w:val="00186931"/>
    <w:rsid w:val="001C5933"/>
    <w:rsid w:val="001E1675"/>
    <w:rsid w:val="002023B1"/>
    <w:rsid w:val="0020354D"/>
    <w:rsid w:val="00203D55"/>
    <w:rsid w:val="00212277"/>
    <w:rsid w:val="00235DF3"/>
    <w:rsid w:val="0025382F"/>
    <w:rsid w:val="00255DD4"/>
    <w:rsid w:val="0027217E"/>
    <w:rsid w:val="00272531"/>
    <w:rsid w:val="00286DAB"/>
    <w:rsid w:val="00287E4B"/>
    <w:rsid w:val="002B0B71"/>
    <w:rsid w:val="002B316E"/>
    <w:rsid w:val="002B59D9"/>
    <w:rsid w:val="002D2275"/>
    <w:rsid w:val="002E2D91"/>
    <w:rsid w:val="002E6829"/>
    <w:rsid w:val="00307B3C"/>
    <w:rsid w:val="003135BD"/>
    <w:rsid w:val="003466F0"/>
    <w:rsid w:val="00374B04"/>
    <w:rsid w:val="00380E93"/>
    <w:rsid w:val="0039241F"/>
    <w:rsid w:val="00397BC3"/>
    <w:rsid w:val="003C197B"/>
    <w:rsid w:val="003C4103"/>
    <w:rsid w:val="003C53F0"/>
    <w:rsid w:val="003D3602"/>
    <w:rsid w:val="003E50FE"/>
    <w:rsid w:val="004067EC"/>
    <w:rsid w:val="00462C9B"/>
    <w:rsid w:val="00480D46"/>
    <w:rsid w:val="00487A5F"/>
    <w:rsid w:val="0049331B"/>
    <w:rsid w:val="004A6CA7"/>
    <w:rsid w:val="004B4CD6"/>
    <w:rsid w:val="004B78D7"/>
    <w:rsid w:val="004C0A73"/>
    <w:rsid w:val="004D23F7"/>
    <w:rsid w:val="004D6BB4"/>
    <w:rsid w:val="004F0FB7"/>
    <w:rsid w:val="00575283"/>
    <w:rsid w:val="005771D1"/>
    <w:rsid w:val="005A03BD"/>
    <w:rsid w:val="005E0D35"/>
    <w:rsid w:val="005E1101"/>
    <w:rsid w:val="005E1BB9"/>
    <w:rsid w:val="00605FF3"/>
    <w:rsid w:val="0062080E"/>
    <w:rsid w:val="006252B6"/>
    <w:rsid w:val="00632F6E"/>
    <w:rsid w:val="006437FC"/>
    <w:rsid w:val="006462A6"/>
    <w:rsid w:val="006554F4"/>
    <w:rsid w:val="00656D55"/>
    <w:rsid w:val="0066269A"/>
    <w:rsid w:val="00676952"/>
    <w:rsid w:val="00680CA7"/>
    <w:rsid w:val="0069671E"/>
    <w:rsid w:val="006B54BC"/>
    <w:rsid w:val="006C3723"/>
    <w:rsid w:val="006D4B23"/>
    <w:rsid w:val="00724943"/>
    <w:rsid w:val="00736E45"/>
    <w:rsid w:val="007476DF"/>
    <w:rsid w:val="00753846"/>
    <w:rsid w:val="00755B20"/>
    <w:rsid w:val="00761638"/>
    <w:rsid w:val="007658AB"/>
    <w:rsid w:val="00772997"/>
    <w:rsid w:val="007A178C"/>
    <w:rsid w:val="007B1D67"/>
    <w:rsid w:val="007D1E66"/>
    <w:rsid w:val="007D1E6E"/>
    <w:rsid w:val="007E1336"/>
    <w:rsid w:val="007E5B1B"/>
    <w:rsid w:val="007E740A"/>
    <w:rsid w:val="007F2723"/>
    <w:rsid w:val="008017F3"/>
    <w:rsid w:val="0080706E"/>
    <w:rsid w:val="00810A6D"/>
    <w:rsid w:val="00817940"/>
    <w:rsid w:val="00821B9D"/>
    <w:rsid w:val="008414AD"/>
    <w:rsid w:val="00864D81"/>
    <w:rsid w:val="00883AFD"/>
    <w:rsid w:val="008846E3"/>
    <w:rsid w:val="00886786"/>
    <w:rsid w:val="008B5D06"/>
    <w:rsid w:val="008D4CC0"/>
    <w:rsid w:val="00900486"/>
    <w:rsid w:val="0090511A"/>
    <w:rsid w:val="00905A1A"/>
    <w:rsid w:val="0090721F"/>
    <w:rsid w:val="009160F4"/>
    <w:rsid w:val="00916711"/>
    <w:rsid w:val="009734D7"/>
    <w:rsid w:val="009746F1"/>
    <w:rsid w:val="009818E6"/>
    <w:rsid w:val="009836AE"/>
    <w:rsid w:val="009B1D87"/>
    <w:rsid w:val="009B4CEC"/>
    <w:rsid w:val="009E4825"/>
    <w:rsid w:val="009F2097"/>
    <w:rsid w:val="009F3097"/>
    <w:rsid w:val="00A03480"/>
    <w:rsid w:val="00A13B59"/>
    <w:rsid w:val="00A33C20"/>
    <w:rsid w:val="00A368AA"/>
    <w:rsid w:val="00A37253"/>
    <w:rsid w:val="00A37A62"/>
    <w:rsid w:val="00A63DFE"/>
    <w:rsid w:val="00A8629E"/>
    <w:rsid w:val="00A9039F"/>
    <w:rsid w:val="00AB1BB9"/>
    <w:rsid w:val="00AB314C"/>
    <w:rsid w:val="00AB4C4A"/>
    <w:rsid w:val="00AC15B1"/>
    <w:rsid w:val="00AD0D21"/>
    <w:rsid w:val="00B3048D"/>
    <w:rsid w:val="00B40CD6"/>
    <w:rsid w:val="00B42D64"/>
    <w:rsid w:val="00B60898"/>
    <w:rsid w:val="00B8545A"/>
    <w:rsid w:val="00B87085"/>
    <w:rsid w:val="00BA27A4"/>
    <w:rsid w:val="00BA6205"/>
    <w:rsid w:val="00BB0C84"/>
    <w:rsid w:val="00BE1749"/>
    <w:rsid w:val="00BF288F"/>
    <w:rsid w:val="00C164AF"/>
    <w:rsid w:val="00C2731C"/>
    <w:rsid w:val="00C33A8D"/>
    <w:rsid w:val="00C35E84"/>
    <w:rsid w:val="00C44A89"/>
    <w:rsid w:val="00C674DB"/>
    <w:rsid w:val="00C94502"/>
    <w:rsid w:val="00CA5E84"/>
    <w:rsid w:val="00CE3A02"/>
    <w:rsid w:val="00D128C1"/>
    <w:rsid w:val="00D25136"/>
    <w:rsid w:val="00D260C5"/>
    <w:rsid w:val="00D41DF2"/>
    <w:rsid w:val="00D460BC"/>
    <w:rsid w:val="00D46824"/>
    <w:rsid w:val="00D5328E"/>
    <w:rsid w:val="00D57345"/>
    <w:rsid w:val="00D606BC"/>
    <w:rsid w:val="00D87062"/>
    <w:rsid w:val="00D96BAF"/>
    <w:rsid w:val="00DA394D"/>
    <w:rsid w:val="00DC13D8"/>
    <w:rsid w:val="00DC6301"/>
    <w:rsid w:val="00DC6B31"/>
    <w:rsid w:val="00DC7F4D"/>
    <w:rsid w:val="00DE4899"/>
    <w:rsid w:val="00E00E89"/>
    <w:rsid w:val="00E016CF"/>
    <w:rsid w:val="00E04A4B"/>
    <w:rsid w:val="00E10826"/>
    <w:rsid w:val="00E17630"/>
    <w:rsid w:val="00E3300F"/>
    <w:rsid w:val="00E3556C"/>
    <w:rsid w:val="00E35A17"/>
    <w:rsid w:val="00E46A83"/>
    <w:rsid w:val="00E618B2"/>
    <w:rsid w:val="00E64CA2"/>
    <w:rsid w:val="00E91294"/>
    <w:rsid w:val="00E9171C"/>
    <w:rsid w:val="00EA1CBC"/>
    <w:rsid w:val="00EB0DA4"/>
    <w:rsid w:val="00EB1F18"/>
    <w:rsid w:val="00F23419"/>
    <w:rsid w:val="00F24A3B"/>
    <w:rsid w:val="00F27DA6"/>
    <w:rsid w:val="00F32DAD"/>
    <w:rsid w:val="00F7124E"/>
    <w:rsid w:val="00F85808"/>
    <w:rsid w:val="00FA09DD"/>
    <w:rsid w:val="00FA66C6"/>
    <w:rsid w:val="00FA69EF"/>
    <w:rsid w:val="00FA79A9"/>
    <w:rsid w:val="00FB0C4D"/>
    <w:rsid w:val="00FB558B"/>
    <w:rsid w:val="00FC03B3"/>
    <w:rsid w:val="00FE21CC"/>
    <w:rsid w:val="00FF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D78A0"/>
  <w15:docId w15:val="{ACC0C301-C172-4F45-B228-BD1BB68B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SimSun;宋体" w:hAnsi="Times New Roman" w:cs="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2zfalse">
    <w:name w:val="WW8Num2zfalse"/>
  </w:style>
  <w:style w:type="character" w:customStyle="1" w:styleId="WW8Num3zfalse">
    <w:name w:val="WW8Num3zfalse"/>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paragraph" w:customStyle="1" w:styleId="Heading">
    <w:name w:val="Heading"/>
    <w:basedOn w:val="Normal"/>
    <w:next w:val="TextBody"/>
    <w:pPr>
      <w:keepNext/>
      <w:spacing w:before="240" w:after="120"/>
    </w:pPr>
    <w:rPr>
      <w:rFonts w:ascii="Liberation Sans;Arial" w:eastAsia="AR PL UMing HK" w:hAnsi="Liberation Sans;Arial"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uiPriority w:val="35"/>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character" w:styleId="Hyperlink">
    <w:name w:val="Hyperlink"/>
    <w:basedOn w:val="DefaultParagraphFont"/>
    <w:uiPriority w:val="99"/>
    <w:unhideWhenUsed/>
    <w:rsid w:val="003466F0"/>
    <w:rPr>
      <w:color w:val="0000FF" w:themeColor="hyperlink"/>
      <w:u w:val="single"/>
    </w:rPr>
  </w:style>
  <w:style w:type="paragraph" w:styleId="BalloonText">
    <w:name w:val="Balloon Text"/>
    <w:basedOn w:val="Normal"/>
    <w:link w:val="BalloonTextChar"/>
    <w:uiPriority w:val="99"/>
    <w:semiHidden/>
    <w:unhideWhenUsed/>
    <w:rsid w:val="0080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F3"/>
    <w:rPr>
      <w:rFonts w:ascii="Tahoma" w:eastAsia="SimSun;宋体" w:hAnsi="Tahoma" w:cs="Tahoma"/>
      <w:sz w:val="16"/>
      <w:szCs w:val="16"/>
      <w:lang w:val="en-CA" w:eastAsia="zh-CN"/>
    </w:rPr>
  </w:style>
  <w:style w:type="paragraph" w:styleId="ListParagraph">
    <w:name w:val="List Paragraph"/>
    <w:basedOn w:val="Normal"/>
    <w:uiPriority w:val="34"/>
    <w:qFormat/>
    <w:rsid w:val="00173AC8"/>
    <w:pPr>
      <w:ind w:left="720"/>
      <w:contextualSpacing/>
    </w:pPr>
  </w:style>
  <w:style w:type="paragraph" w:styleId="FootnoteText">
    <w:name w:val="footnote text"/>
    <w:basedOn w:val="Normal"/>
    <w:link w:val="FootnoteTextChar"/>
    <w:uiPriority w:val="99"/>
    <w:semiHidden/>
    <w:unhideWhenUsed/>
    <w:rsid w:val="00D46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824"/>
    <w:rPr>
      <w:rFonts w:ascii="Times New Roman" w:eastAsia="SimSun;宋体" w:hAnsi="Times New Roman" w:cs="Times New Roman"/>
      <w:sz w:val="20"/>
      <w:szCs w:val="20"/>
      <w:lang w:val="en-CA" w:eastAsia="zh-CN"/>
    </w:rPr>
  </w:style>
  <w:style w:type="character" w:styleId="FootnoteReference">
    <w:name w:val="footnote reference"/>
    <w:basedOn w:val="DefaultParagraphFont"/>
    <w:uiPriority w:val="99"/>
    <w:unhideWhenUsed/>
    <w:rsid w:val="00D46824"/>
    <w:rPr>
      <w:vertAlign w:val="superscript"/>
    </w:rPr>
  </w:style>
  <w:style w:type="character" w:customStyle="1" w:styleId="FootnoteAnchor">
    <w:name w:val="Footnote Anchor"/>
    <w:rsid w:val="00886786"/>
    <w:rPr>
      <w:vertAlign w:val="superscript"/>
    </w:rPr>
  </w:style>
  <w:style w:type="paragraph" w:customStyle="1" w:styleId="Footnote">
    <w:name w:val="Footnote"/>
    <w:basedOn w:val="Normal"/>
    <w:rsid w:val="00886786"/>
  </w:style>
  <w:style w:type="paragraph" w:styleId="PlainText">
    <w:name w:val="Plain Text"/>
    <w:basedOn w:val="Normal"/>
    <w:link w:val="PlainTextChar"/>
    <w:uiPriority w:val="99"/>
    <w:semiHidden/>
    <w:unhideWhenUsed/>
    <w:rsid w:val="00AB1BB9"/>
    <w:pPr>
      <w:suppressAutoHyphens w:val="0"/>
      <w:spacing w:after="0" w:line="240" w:lineRule="auto"/>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AB1BB9"/>
    <w:rPr>
      <w:rFonts w:ascii="Calibri" w:eastAsiaTheme="minorHAnsi" w:hAnsi="Calibri"/>
      <w:szCs w:val="21"/>
    </w:rPr>
  </w:style>
  <w:style w:type="paragraph" w:styleId="Header">
    <w:name w:val="header"/>
    <w:basedOn w:val="Normal"/>
    <w:link w:val="HeaderChar"/>
    <w:uiPriority w:val="99"/>
    <w:unhideWhenUsed/>
    <w:rsid w:val="00BB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4"/>
    <w:rPr>
      <w:rFonts w:ascii="Times New Roman" w:eastAsia="SimSun;宋体" w:hAnsi="Times New Roman" w:cs="Times New Roman"/>
      <w:sz w:val="24"/>
      <w:szCs w:val="24"/>
      <w:lang w:val="en-CA" w:eastAsia="zh-CN"/>
    </w:rPr>
  </w:style>
  <w:style w:type="paragraph" w:styleId="Footer">
    <w:name w:val="footer"/>
    <w:basedOn w:val="Normal"/>
    <w:link w:val="FooterChar"/>
    <w:uiPriority w:val="99"/>
    <w:unhideWhenUsed/>
    <w:rsid w:val="00BB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84"/>
    <w:rPr>
      <w:rFonts w:ascii="Times New Roman" w:eastAsia="SimSun;宋体" w:hAnsi="Times New Roman" w:cs="Times New Roman"/>
      <w:sz w:val="24"/>
      <w:szCs w:val="24"/>
      <w:lang w:val="en-CA" w:eastAsia="zh-CN"/>
    </w:rPr>
  </w:style>
  <w:style w:type="table" w:styleId="TableGrid">
    <w:name w:val="Table Grid"/>
    <w:basedOn w:val="TableNormal"/>
    <w:uiPriority w:val="59"/>
    <w:rsid w:val="0048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1454">
      <w:bodyDiv w:val="1"/>
      <w:marLeft w:val="0"/>
      <w:marRight w:val="0"/>
      <w:marTop w:val="0"/>
      <w:marBottom w:val="0"/>
      <w:divBdr>
        <w:top w:val="none" w:sz="0" w:space="0" w:color="auto"/>
        <w:left w:val="none" w:sz="0" w:space="0" w:color="auto"/>
        <w:bottom w:val="none" w:sz="0" w:space="0" w:color="auto"/>
        <w:right w:val="none" w:sz="0" w:space="0" w:color="auto"/>
      </w:divBdr>
    </w:div>
    <w:div w:id="187258606">
      <w:bodyDiv w:val="1"/>
      <w:marLeft w:val="0"/>
      <w:marRight w:val="0"/>
      <w:marTop w:val="0"/>
      <w:marBottom w:val="0"/>
      <w:divBdr>
        <w:top w:val="none" w:sz="0" w:space="0" w:color="auto"/>
        <w:left w:val="none" w:sz="0" w:space="0" w:color="auto"/>
        <w:bottom w:val="none" w:sz="0" w:space="0" w:color="auto"/>
        <w:right w:val="none" w:sz="0" w:space="0" w:color="auto"/>
      </w:divBdr>
    </w:div>
    <w:div w:id="250433466">
      <w:bodyDiv w:val="1"/>
      <w:marLeft w:val="0"/>
      <w:marRight w:val="0"/>
      <w:marTop w:val="0"/>
      <w:marBottom w:val="0"/>
      <w:divBdr>
        <w:top w:val="none" w:sz="0" w:space="0" w:color="auto"/>
        <w:left w:val="none" w:sz="0" w:space="0" w:color="auto"/>
        <w:bottom w:val="none" w:sz="0" w:space="0" w:color="auto"/>
        <w:right w:val="none" w:sz="0" w:space="0" w:color="auto"/>
      </w:divBdr>
    </w:div>
    <w:div w:id="277565626">
      <w:bodyDiv w:val="1"/>
      <w:marLeft w:val="0"/>
      <w:marRight w:val="0"/>
      <w:marTop w:val="0"/>
      <w:marBottom w:val="0"/>
      <w:divBdr>
        <w:top w:val="none" w:sz="0" w:space="0" w:color="auto"/>
        <w:left w:val="none" w:sz="0" w:space="0" w:color="auto"/>
        <w:bottom w:val="none" w:sz="0" w:space="0" w:color="auto"/>
        <w:right w:val="none" w:sz="0" w:space="0" w:color="auto"/>
      </w:divBdr>
    </w:div>
    <w:div w:id="283582066">
      <w:bodyDiv w:val="1"/>
      <w:marLeft w:val="0"/>
      <w:marRight w:val="0"/>
      <w:marTop w:val="0"/>
      <w:marBottom w:val="0"/>
      <w:divBdr>
        <w:top w:val="none" w:sz="0" w:space="0" w:color="auto"/>
        <w:left w:val="none" w:sz="0" w:space="0" w:color="auto"/>
        <w:bottom w:val="none" w:sz="0" w:space="0" w:color="auto"/>
        <w:right w:val="none" w:sz="0" w:space="0" w:color="auto"/>
      </w:divBdr>
    </w:div>
    <w:div w:id="361974386">
      <w:bodyDiv w:val="1"/>
      <w:marLeft w:val="0"/>
      <w:marRight w:val="0"/>
      <w:marTop w:val="0"/>
      <w:marBottom w:val="0"/>
      <w:divBdr>
        <w:top w:val="none" w:sz="0" w:space="0" w:color="auto"/>
        <w:left w:val="none" w:sz="0" w:space="0" w:color="auto"/>
        <w:bottom w:val="none" w:sz="0" w:space="0" w:color="auto"/>
        <w:right w:val="none" w:sz="0" w:space="0" w:color="auto"/>
      </w:divBdr>
    </w:div>
    <w:div w:id="568925709">
      <w:bodyDiv w:val="1"/>
      <w:marLeft w:val="0"/>
      <w:marRight w:val="0"/>
      <w:marTop w:val="0"/>
      <w:marBottom w:val="0"/>
      <w:divBdr>
        <w:top w:val="none" w:sz="0" w:space="0" w:color="auto"/>
        <w:left w:val="none" w:sz="0" w:space="0" w:color="auto"/>
        <w:bottom w:val="none" w:sz="0" w:space="0" w:color="auto"/>
        <w:right w:val="none" w:sz="0" w:space="0" w:color="auto"/>
      </w:divBdr>
    </w:div>
    <w:div w:id="815880110">
      <w:bodyDiv w:val="1"/>
      <w:marLeft w:val="0"/>
      <w:marRight w:val="0"/>
      <w:marTop w:val="0"/>
      <w:marBottom w:val="0"/>
      <w:divBdr>
        <w:top w:val="none" w:sz="0" w:space="0" w:color="auto"/>
        <w:left w:val="none" w:sz="0" w:space="0" w:color="auto"/>
        <w:bottom w:val="none" w:sz="0" w:space="0" w:color="auto"/>
        <w:right w:val="none" w:sz="0" w:space="0" w:color="auto"/>
      </w:divBdr>
    </w:div>
    <w:div w:id="825902175">
      <w:bodyDiv w:val="1"/>
      <w:marLeft w:val="0"/>
      <w:marRight w:val="0"/>
      <w:marTop w:val="0"/>
      <w:marBottom w:val="0"/>
      <w:divBdr>
        <w:top w:val="none" w:sz="0" w:space="0" w:color="auto"/>
        <w:left w:val="none" w:sz="0" w:space="0" w:color="auto"/>
        <w:bottom w:val="none" w:sz="0" w:space="0" w:color="auto"/>
        <w:right w:val="none" w:sz="0" w:space="0" w:color="auto"/>
      </w:divBdr>
    </w:div>
    <w:div w:id="860699695">
      <w:bodyDiv w:val="1"/>
      <w:marLeft w:val="0"/>
      <w:marRight w:val="0"/>
      <w:marTop w:val="0"/>
      <w:marBottom w:val="0"/>
      <w:divBdr>
        <w:top w:val="none" w:sz="0" w:space="0" w:color="auto"/>
        <w:left w:val="none" w:sz="0" w:space="0" w:color="auto"/>
        <w:bottom w:val="none" w:sz="0" w:space="0" w:color="auto"/>
        <w:right w:val="none" w:sz="0" w:space="0" w:color="auto"/>
      </w:divBdr>
    </w:div>
    <w:div w:id="967080232">
      <w:bodyDiv w:val="1"/>
      <w:marLeft w:val="0"/>
      <w:marRight w:val="0"/>
      <w:marTop w:val="0"/>
      <w:marBottom w:val="0"/>
      <w:divBdr>
        <w:top w:val="none" w:sz="0" w:space="0" w:color="auto"/>
        <w:left w:val="none" w:sz="0" w:space="0" w:color="auto"/>
        <w:bottom w:val="none" w:sz="0" w:space="0" w:color="auto"/>
        <w:right w:val="none" w:sz="0" w:space="0" w:color="auto"/>
      </w:divBdr>
    </w:div>
    <w:div w:id="979268082">
      <w:bodyDiv w:val="1"/>
      <w:marLeft w:val="0"/>
      <w:marRight w:val="0"/>
      <w:marTop w:val="0"/>
      <w:marBottom w:val="0"/>
      <w:divBdr>
        <w:top w:val="none" w:sz="0" w:space="0" w:color="auto"/>
        <w:left w:val="none" w:sz="0" w:space="0" w:color="auto"/>
        <w:bottom w:val="none" w:sz="0" w:space="0" w:color="auto"/>
        <w:right w:val="none" w:sz="0" w:space="0" w:color="auto"/>
      </w:divBdr>
    </w:div>
    <w:div w:id="994915734">
      <w:bodyDiv w:val="1"/>
      <w:marLeft w:val="0"/>
      <w:marRight w:val="0"/>
      <w:marTop w:val="0"/>
      <w:marBottom w:val="0"/>
      <w:divBdr>
        <w:top w:val="none" w:sz="0" w:space="0" w:color="auto"/>
        <w:left w:val="none" w:sz="0" w:space="0" w:color="auto"/>
        <w:bottom w:val="none" w:sz="0" w:space="0" w:color="auto"/>
        <w:right w:val="none" w:sz="0" w:space="0" w:color="auto"/>
      </w:divBdr>
    </w:div>
    <w:div w:id="1025596163">
      <w:bodyDiv w:val="1"/>
      <w:marLeft w:val="0"/>
      <w:marRight w:val="0"/>
      <w:marTop w:val="0"/>
      <w:marBottom w:val="0"/>
      <w:divBdr>
        <w:top w:val="none" w:sz="0" w:space="0" w:color="auto"/>
        <w:left w:val="none" w:sz="0" w:space="0" w:color="auto"/>
        <w:bottom w:val="none" w:sz="0" w:space="0" w:color="auto"/>
        <w:right w:val="none" w:sz="0" w:space="0" w:color="auto"/>
      </w:divBdr>
    </w:div>
    <w:div w:id="1092703982">
      <w:bodyDiv w:val="1"/>
      <w:marLeft w:val="0"/>
      <w:marRight w:val="0"/>
      <w:marTop w:val="0"/>
      <w:marBottom w:val="0"/>
      <w:divBdr>
        <w:top w:val="none" w:sz="0" w:space="0" w:color="auto"/>
        <w:left w:val="none" w:sz="0" w:space="0" w:color="auto"/>
        <w:bottom w:val="none" w:sz="0" w:space="0" w:color="auto"/>
        <w:right w:val="none" w:sz="0" w:space="0" w:color="auto"/>
      </w:divBdr>
    </w:div>
    <w:div w:id="1182206806">
      <w:bodyDiv w:val="1"/>
      <w:marLeft w:val="0"/>
      <w:marRight w:val="0"/>
      <w:marTop w:val="0"/>
      <w:marBottom w:val="0"/>
      <w:divBdr>
        <w:top w:val="none" w:sz="0" w:space="0" w:color="auto"/>
        <w:left w:val="none" w:sz="0" w:space="0" w:color="auto"/>
        <w:bottom w:val="none" w:sz="0" w:space="0" w:color="auto"/>
        <w:right w:val="none" w:sz="0" w:space="0" w:color="auto"/>
      </w:divBdr>
    </w:div>
    <w:div w:id="1249995832">
      <w:bodyDiv w:val="1"/>
      <w:marLeft w:val="0"/>
      <w:marRight w:val="0"/>
      <w:marTop w:val="0"/>
      <w:marBottom w:val="0"/>
      <w:divBdr>
        <w:top w:val="none" w:sz="0" w:space="0" w:color="auto"/>
        <w:left w:val="none" w:sz="0" w:space="0" w:color="auto"/>
        <w:bottom w:val="none" w:sz="0" w:space="0" w:color="auto"/>
        <w:right w:val="none" w:sz="0" w:space="0" w:color="auto"/>
      </w:divBdr>
    </w:div>
    <w:div w:id="1337465940">
      <w:bodyDiv w:val="1"/>
      <w:marLeft w:val="0"/>
      <w:marRight w:val="0"/>
      <w:marTop w:val="0"/>
      <w:marBottom w:val="0"/>
      <w:divBdr>
        <w:top w:val="none" w:sz="0" w:space="0" w:color="auto"/>
        <w:left w:val="none" w:sz="0" w:space="0" w:color="auto"/>
        <w:bottom w:val="none" w:sz="0" w:space="0" w:color="auto"/>
        <w:right w:val="none" w:sz="0" w:space="0" w:color="auto"/>
      </w:divBdr>
    </w:div>
    <w:div w:id="1532262593">
      <w:bodyDiv w:val="1"/>
      <w:marLeft w:val="0"/>
      <w:marRight w:val="0"/>
      <w:marTop w:val="0"/>
      <w:marBottom w:val="0"/>
      <w:divBdr>
        <w:top w:val="none" w:sz="0" w:space="0" w:color="auto"/>
        <w:left w:val="none" w:sz="0" w:space="0" w:color="auto"/>
        <w:bottom w:val="none" w:sz="0" w:space="0" w:color="auto"/>
        <w:right w:val="none" w:sz="0" w:space="0" w:color="auto"/>
      </w:divBdr>
    </w:div>
    <w:div w:id="1550072023">
      <w:bodyDiv w:val="1"/>
      <w:marLeft w:val="0"/>
      <w:marRight w:val="0"/>
      <w:marTop w:val="0"/>
      <w:marBottom w:val="0"/>
      <w:divBdr>
        <w:top w:val="none" w:sz="0" w:space="0" w:color="auto"/>
        <w:left w:val="none" w:sz="0" w:space="0" w:color="auto"/>
        <w:bottom w:val="none" w:sz="0" w:space="0" w:color="auto"/>
        <w:right w:val="none" w:sz="0" w:space="0" w:color="auto"/>
      </w:divBdr>
    </w:div>
    <w:div w:id="1683625314">
      <w:bodyDiv w:val="1"/>
      <w:marLeft w:val="0"/>
      <w:marRight w:val="0"/>
      <w:marTop w:val="0"/>
      <w:marBottom w:val="0"/>
      <w:divBdr>
        <w:top w:val="none" w:sz="0" w:space="0" w:color="auto"/>
        <w:left w:val="none" w:sz="0" w:space="0" w:color="auto"/>
        <w:bottom w:val="none" w:sz="0" w:space="0" w:color="auto"/>
        <w:right w:val="none" w:sz="0" w:space="0" w:color="auto"/>
      </w:divBdr>
    </w:div>
    <w:div w:id="2041582758">
      <w:bodyDiv w:val="1"/>
      <w:marLeft w:val="0"/>
      <w:marRight w:val="0"/>
      <w:marTop w:val="0"/>
      <w:marBottom w:val="0"/>
      <w:divBdr>
        <w:top w:val="none" w:sz="0" w:space="0" w:color="auto"/>
        <w:left w:val="none" w:sz="0" w:space="0" w:color="auto"/>
        <w:bottom w:val="none" w:sz="0" w:space="0" w:color="auto"/>
        <w:right w:val="none" w:sz="0" w:space="0" w:color="auto"/>
      </w:divBdr>
    </w:div>
    <w:div w:id="209547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hyperlink" Target="http://drorbn.net/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C809-398A-4723-9296-F649033E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Report of Associate Chair for Undergraduate Studies</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Associate Chair for Undergraduate Studies</dc:title>
  <dc:creator>Eckhard</dc:creator>
  <cp:lastModifiedBy>Donna Birch</cp:lastModifiedBy>
  <cp:revision>2</cp:revision>
  <cp:lastPrinted>2018-10-10T18:55:00Z</cp:lastPrinted>
  <dcterms:created xsi:type="dcterms:W3CDTF">2018-10-10T21:47:00Z</dcterms:created>
  <dcterms:modified xsi:type="dcterms:W3CDTF">2018-10-10T21:47:00Z</dcterms:modified>
</cp:coreProperties>
</file>